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1"/>
        <w:spacing w:before="120" w:beforeAutospacing="0" w:after="120" w:afterAutospacing="0" w:line="360" w:lineRule="auto"/>
        <w:rPr>
          <w:color w:val="auto"/>
          <w:highlight w:val="none"/>
        </w:rPr>
      </w:pPr>
      <w:r>
        <w:rPr>
          <w:color w:val="auto"/>
          <w:highlight w:val="none"/>
        </w:rPr>
        <w:t xml:space="preserve"> </w:t>
      </w:r>
      <w:r/>
    </w:p>
    <w:p>
      <w:pPr>
        <w:pStyle w:val="651"/>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招标文件</w:t>
      </w:r>
      <w:r/>
    </w:p>
    <w:p>
      <w:pPr>
        <w:pStyle w:val="651"/>
        <w:ind w:firstLine="643"/>
        <w:spacing w:before="120" w:beforeAutospacing="0" w:after="120" w:afterAutospacing="0" w:line="360" w:lineRule="auto"/>
        <w:rPr>
          <w:rFonts w:hint="eastAsia" w:eastAsiaTheme="minorEastAsia"/>
          <w:color w:val="auto"/>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滨海县人民医院直饮水机租赁项目</w:t>
      </w:r>
      <w:r/>
    </w:p>
    <w:p>
      <w:pPr>
        <w:pStyle w:val="651"/>
        <w:ind w:firstLine="643"/>
        <w:jc w:val="both"/>
        <w:spacing w:beforeAutospacing="0" w:afterAutospacing="0"/>
        <w:rPr>
          <w:rFonts w:hint="eastAsia" w:eastAsiaTheme="minorEastAsia"/>
          <w:color w:val="auto"/>
          <w:highlight w:val="none"/>
          <w:lang w:val="en-US"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lang w:eastAsia="zh-CN"/>
        </w:rPr>
        <w:t xml:space="preserve">JSZC-320922-ZAIX-G2025-0036</w:t>
      </w:r>
      <w:r/>
    </w:p>
    <w:p>
      <w:pPr>
        <w:pStyle w:val="651"/>
        <w:spacing w:beforeAutospacing="0" w:afterAutospacing="0" w:line="360" w:lineRule="auto"/>
        <w:rPr>
          <w:color w:val="auto"/>
          <w:highlight w:val="none"/>
        </w:rPr>
      </w:pPr>
      <w:r>
        <w:rPr>
          <w:color w:val="auto"/>
          <w:highlight w:val="none"/>
        </w:rPr>
        <w:t xml:space="preserve"> </w:t>
      </w:r>
      <w:r/>
    </w:p>
    <w:p>
      <w:pPr>
        <w:pStyle w:val="651"/>
        <w:spacing w:beforeAutospacing="0" w:afterAutospacing="0" w:line="360" w:lineRule="auto"/>
        <w:rPr>
          <w:color w:val="auto"/>
          <w:highlight w:val="none"/>
        </w:rPr>
      </w:pPr>
      <w:r>
        <w:rPr>
          <w:color w:val="auto"/>
          <w:highlight w:val="none"/>
        </w:rPr>
        <w:t xml:space="preserve"> </w:t>
      </w:r>
      <w:r/>
    </w:p>
    <w:p>
      <w:pPr>
        <w:pStyle w:val="651"/>
        <w:spacing w:beforeAutospacing="0" w:afterAutospacing="0" w:line="360" w:lineRule="auto"/>
        <w:rPr>
          <w:color w:val="auto"/>
          <w:highlight w:val="none"/>
        </w:rPr>
      </w:pPr>
      <w:r>
        <w:rPr>
          <w:color w:val="auto"/>
          <w:highlight w:val="none"/>
        </w:rPr>
        <w:t xml:space="preserve"> </w:t>
      </w:r>
      <w:r/>
    </w:p>
    <w:p>
      <w:pPr>
        <w:pStyle w:val="651"/>
        <w:spacing w:beforeAutospacing="0" w:afterAutospacing="0" w:line="360" w:lineRule="auto"/>
        <w:rPr>
          <w:color w:val="auto"/>
          <w:highlight w:val="none"/>
        </w:rPr>
      </w:pPr>
      <w:r>
        <w:rPr>
          <w:color w:val="auto"/>
          <w:highlight w:val="none"/>
        </w:rPr>
        <w:t xml:space="preserve"> </w:t>
      </w:r>
      <w:r/>
    </w:p>
    <w:p>
      <w:pPr>
        <w:pStyle w:val="651"/>
        <w:spacing w:beforeAutospacing="0" w:afterAutospacing="0" w:line="360" w:lineRule="auto"/>
        <w:rPr>
          <w:color w:val="auto"/>
          <w:highlight w:val="none"/>
        </w:rPr>
      </w:pPr>
      <w:r>
        <w:rPr>
          <w:color w:val="auto"/>
          <w:highlight w:val="none"/>
        </w:rPr>
        <w:t xml:space="preserve"> </w:t>
      </w:r>
      <w:r/>
    </w:p>
    <w:p>
      <w:pPr>
        <w:pStyle w:val="651"/>
        <w:spacing w:beforeAutospacing="0" w:afterAutospacing="0" w:line="360" w:lineRule="auto"/>
        <w:rPr>
          <w:color w:val="auto"/>
          <w:highlight w:val="none"/>
        </w:rPr>
      </w:pPr>
      <w:r>
        <w:rPr>
          <w:color w:val="auto"/>
          <w:highlight w:val="none"/>
        </w:rPr>
        <w:t xml:space="preserve"> </w:t>
      </w:r>
      <w:r/>
    </w:p>
    <w:p>
      <w:pPr>
        <w:pStyle w:val="651"/>
        <w:spacing w:beforeAutospacing="0" w:afterAutospacing="0" w:line="360" w:lineRule="auto"/>
        <w:rPr>
          <w:color w:val="auto"/>
          <w:highlight w:val="none"/>
        </w:rPr>
      </w:pPr>
      <w:r>
        <w:rPr>
          <w:color w:val="auto"/>
          <w:highlight w:val="none"/>
        </w:rPr>
        <w:t xml:space="preserve"> </w:t>
      </w:r>
      <w:r/>
    </w:p>
    <w:p>
      <w:pPr>
        <w:pStyle w:val="651"/>
        <w:jc w:val="center"/>
        <w:spacing w:before="120" w:beforeAutospacing="0" w:after="120" w:afterAutospacing="0" w:line="360" w:lineRule="auto"/>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en-US" w:eastAsia="zh-CN"/>
        </w:rPr>
        <w:t xml:space="preserve">滨海县人民医院</w:t>
      </w:r>
      <w:r/>
    </w:p>
    <w:p>
      <w:pPr>
        <w:pStyle w:val="651"/>
        <w:jc w:val="center"/>
        <w:spacing w:before="120" w:beforeAutospacing="0" w:after="120" w:afterAutospacing="0" w:line="360" w:lineRule="auto"/>
        <w:rPr>
          <w:color w:val="auto"/>
          <w:highlight w:val="none"/>
        </w:rPr>
      </w:pPr>
      <w:r>
        <w:rPr>
          <w:rFonts w:hint="eastAsia" w:ascii="Times New Roman" w:hAnsi="Times New Roman" w:cs="Arial"/>
          <w:b/>
          <w:color w:val="auto"/>
          <w:sz w:val="32"/>
          <w:szCs w:val="32"/>
          <w:highlight w:val="none"/>
          <w:lang w:val="en-US" w:eastAsia="zh-CN"/>
        </w:rPr>
        <w:t xml:space="preserve">2025</w:t>
      </w:r>
      <w:r>
        <w:rPr>
          <w:rFonts w:ascii="Arial" w:hAnsi="Arial" w:cs="Arial"/>
          <w:b/>
          <w:color w:val="auto"/>
          <w:sz w:val="32"/>
          <w:szCs w:val="32"/>
          <w:highlight w:val="none"/>
        </w:rPr>
        <w:t xml:space="preserve">年</w:t>
      </w:r>
      <w:r>
        <w:rPr>
          <w:rFonts w:hint="eastAsia" w:ascii="Times New Roman" w:hAnsi="Times New Roman" w:cs="Arial"/>
          <w:b/>
          <w:color w:val="auto"/>
          <w:sz w:val="32"/>
          <w:szCs w:val="32"/>
          <w:highlight w:val="none"/>
          <w:lang w:val="en-US" w:eastAsia="zh-CN"/>
        </w:rPr>
        <w:t xml:space="preserve">12</w:t>
      </w:r>
      <w:r>
        <w:rPr>
          <w:rFonts w:ascii="Arial" w:hAnsi="Arial" w:cs="Arial"/>
          <w:b/>
          <w:color w:val="auto"/>
          <w:sz w:val="32"/>
          <w:szCs w:val="32"/>
          <w:highlight w:val="none"/>
        </w:rPr>
        <w:t xml:space="preserve">月</w:t>
      </w:r>
      <w:r/>
    </w:p>
    <w:p>
      <w:pPr>
        <w:pStyle w:val="651"/>
        <w:spacing w:before="120" w:beforeAutospacing="0" w:after="120" w:afterAutospacing="0" w:line="360" w:lineRule="auto"/>
        <w:rPr>
          <w:rFonts w:hint="eastAsia" w:eastAsiaTheme="minorEastAsia"/>
          <w:color w:val="auto"/>
          <w:highlight w:val="none"/>
          <w:lang w:eastAsia="zh-CN"/>
        </w:rPr>
      </w:pPr>
      <w:r>
        <w:rPr>
          <w:rFonts w:ascii="Arial" w:hAnsi="Arial" w:cs="Arial"/>
          <w:color w:val="auto"/>
          <w:highlight w:val="none"/>
        </w:rPr>
        <w:t xml:space="preserve">                       </w:t>
      </w:r>
      <w:r/>
    </w:p>
    <w:p>
      <w:pPr>
        <w:pStyle w:val="651"/>
        <w:jc w:val="center"/>
        <w:spacing w:before="120" w:beforeAutospacing="0" w:after="120" w:afterAutospacing="0" w:line="360" w:lineRule="auto"/>
        <w:rPr>
          <w:color w:val="auto"/>
          <w:highlight w:val="none"/>
        </w:rPr>
      </w:pPr>
      <w:r>
        <w:rPr>
          <w:color w:val="auto"/>
          <w:highlight w:val="none"/>
        </w:rPr>
        <w:t xml:space="preserve"> </w:t>
      </w:r>
      <w:r/>
    </w:p>
    <w:p>
      <w:pPr>
        <w:pStyle w:val="651"/>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523127445"/>
      <w:r/>
      <w:bookmarkStart w:id="1" w:name="_Toc479757206"/>
      <w:r/>
      <w:bookmarkStart w:id="2" w:name="_Toc120614210"/>
      <w:r/>
      <w:bookmarkStart w:id="3" w:name="_Toc513029200"/>
      <w:r/>
      <w:bookmarkStart w:id="4" w:name="_Toc16938516"/>
      <w:r/>
      <w:bookmarkStart w:id="5" w:name="_Toc20823272"/>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51"/>
        <w:jc w:val="both"/>
        <w:spacing w:beforeAutospacing="0" w:afterAutospacing="0" w:line="480" w:lineRule="auto"/>
        <w:rPr>
          <w:color w:val="auto"/>
          <w:highlight w:val="none"/>
        </w:rPr>
      </w:pPr>
      <w:r>
        <w:rPr>
          <w:color w:val="auto"/>
          <w:highlight w:val="none"/>
        </w:rPr>
        <w:t xml:space="preserve"> </w:t>
      </w:r>
      <w:r/>
    </w:p>
    <w:p>
      <w:pPr>
        <w:pStyle w:val="651"/>
        <w:jc w:val="both"/>
        <w:spacing w:beforeAutospacing="0" w:afterAutospacing="0" w:line="480" w:lineRule="auto"/>
        <w:tabs>
          <w:tab w:val="left" w:pos="1441" w:leader="none"/>
        </w:tabs>
        <w:rPr>
          <w:rFonts w:eastAsia="黑体"/>
          <w:color w:val="auto"/>
          <w:highlight w:val="none"/>
        </w:rPr>
      </w:pPr>
      <w:r>
        <w:rPr>
          <w:rFonts w:hint="eastAsia" w:ascii="黑体" w:hAnsi="宋体" w:eastAsia="黑体" w:cs="黑体"/>
          <w:color w:val="auto"/>
          <w:sz w:val="36"/>
          <w:szCs w:val="36"/>
          <w:highlight w:val="none"/>
        </w:rPr>
        <w:t xml:space="preserve">招标公告……………………………………</w:t>
      </w:r>
      <w:r>
        <w:rPr>
          <w:rFonts w:hint="eastAsia" w:ascii="Times New Roman" w:hAnsi="Times New Roman" w:eastAsia="黑体" w:cs="黑体"/>
          <w:color w:val="auto"/>
          <w:sz w:val="36"/>
          <w:szCs w:val="36"/>
          <w:highlight w:val="none"/>
        </w:rPr>
        <w:t xml:space="preserve">3</w:t>
      </w:r>
      <w:r/>
    </w:p>
    <w:p>
      <w:pPr>
        <w:pStyle w:val="651"/>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Times New Roman" w:hAnsi="Times New Roman" w:eastAsia="黑体" w:cs="黑体"/>
          <w:color w:val="auto"/>
          <w:sz w:val="36"/>
          <w:szCs w:val="36"/>
          <w:highlight w:val="none"/>
        </w:rPr>
        <w:t xml:space="preserve">6</w:t>
      </w:r>
      <w:r/>
    </w:p>
    <w:p>
      <w:pPr>
        <w:pStyle w:val="651"/>
        <w:jc w:val="both"/>
        <w:spacing w:beforeAutospacing="0" w:afterAutospacing="0" w:line="480" w:lineRule="auto"/>
        <w:tabs>
          <w:tab w:val="left" w:pos="1441" w:leader="none"/>
        </w:tabs>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rPr>
        <w:t xml:space="preserve">合同条款……………………………………</w:t>
      </w:r>
      <w:r>
        <w:rPr>
          <w:rFonts w:hint="eastAsia" w:ascii="Times New Roman" w:hAnsi="Times New Roman" w:eastAsia="黑体" w:cs="黑体"/>
          <w:color w:val="auto"/>
          <w:sz w:val="36"/>
          <w:szCs w:val="36"/>
          <w:highlight w:val="none"/>
          <w:lang w:val="en-US" w:eastAsia="zh-CN"/>
        </w:rPr>
        <w:t xml:space="preserve">17</w:t>
      </w:r>
      <w:r/>
    </w:p>
    <w:p>
      <w:pPr>
        <w:pStyle w:val="651"/>
        <w:jc w:val="both"/>
        <w:spacing w:beforeAutospacing="0" w:afterAutospacing="0" w:line="480" w:lineRule="auto"/>
        <w:tabs>
          <w:tab w:val="left" w:pos="1441" w:leader="none"/>
        </w:tabs>
        <w:rPr>
          <w:rFonts w:hint="eastAsia" w:ascii="Times New Roman" w:hAnsi="Times New Roman" w:eastAsia="黑体" w:cs="黑体"/>
          <w:color w:val="auto"/>
          <w:sz w:val="36"/>
          <w:szCs w:val="36"/>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Times New Roman" w:hAnsi="Times New Roman" w:eastAsia="黑体" w:cs="黑体"/>
          <w:color w:val="auto"/>
          <w:sz w:val="36"/>
          <w:szCs w:val="36"/>
          <w:highlight w:val="none"/>
          <w:lang w:val="en-US" w:eastAsia="zh-CN"/>
        </w:rPr>
        <w:t xml:space="preserve">23</w:t>
      </w:r>
      <w:r/>
    </w:p>
    <w:p>
      <w:pPr>
        <w:pStyle w:val="651"/>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Times New Roman" w:hAnsi="Times New Roman" w:eastAsia="黑体" w:cs="黑体"/>
          <w:color w:val="auto"/>
          <w:sz w:val="36"/>
          <w:szCs w:val="36"/>
          <w:highlight w:val="none"/>
          <w:lang w:val="en-US" w:eastAsia="zh-CN"/>
        </w:rPr>
        <w:t xml:space="preserve">26</w:t>
      </w:r>
      <w:r/>
    </w:p>
    <w:p>
      <w:pPr>
        <w:pStyle w:val="651"/>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Times New Roman" w:hAnsi="Times New Roman" w:eastAsia="黑体" w:cs="黑体"/>
          <w:color w:val="auto"/>
          <w:sz w:val="36"/>
          <w:szCs w:val="36"/>
          <w:highlight w:val="none"/>
          <w:lang w:val="en-US" w:eastAsia="zh-CN"/>
        </w:rPr>
        <w:t xml:space="preserve">30</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r/>
      <w:r/>
      <w:r>
        <w:rPr>
          <w:color w:val="auto"/>
          <w:highlight w:val="none"/>
        </w:rPr>
      </w:r>
      <w:r>
        <w:rPr>
          <w:color w:val="auto"/>
          <w:highlight w:val="none"/>
        </w:rPr>
      </w:r>
      <w:r>
        <w:rPr>
          <w:color w:val="auto"/>
          <w:highlight w:val="none"/>
        </w:rPr>
      </w:r>
      <w:r>
        <w:rPr>
          <w:color w:val="auto"/>
          <w:highlight w:val="none"/>
        </w:rPr>
      </w:r>
    </w:p>
    <w:p>
      <w:pPr>
        <w:pStyle w:val="651"/>
        <w:jc w:val="both"/>
        <w:spacing w:beforeAutospacing="0" w:afterAutospacing="0"/>
        <w:rPr>
          <w:color w:val="auto"/>
          <w:highlight w:val="none"/>
        </w:rPr>
      </w:pPr>
      <w:r>
        <w:rPr>
          <w:color w:val="auto"/>
          <w:highlight w:val="none"/>
        </w:rPr>
      </w:r>
      <w:r>
        <w:rPr>
          <w:color w:val="auto"/>
          <w:highlight w:val="none"/>
        </w:rPr>
      </w:r>
    </w:p>
    <w:p>
      <w:pPr>
        <w:pStyle w:val="651"/>
        <w:jc w:val="both"/>
        <w:spacing w:beforeAutospacing="0" w:afterAutospacing="0"/>
        <w:rPr>
          <w:color w:val="auto"/>
          <w:highlight w:val="none"/>
        </w:rPr>
      </w:pPr>
      <w:r>
        <w:rPr>
          <w:color w:val="auto"/>
          <w:highlight w:val="none"/>
        </w:rPr>
        <w:t xml:space="preserve"> </w:t>
      </w:r>
      <w:r/>
    </w:p>
    <w:p>
      <w:pPr>
        <w:pStyle w:val="651"/>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651"/>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51"/>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滨海县人民医院直饮水机租赁项目</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Times New Roman" w:hAnsi="Times New Roman"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Times New Roman" w:hAnsi="Times New Roman"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u w:val="single"/>
        </w:rPr>
        <w:t xml:space="preserve">日</w:t>
      </w:r>
      <w:r>
        <w:rPr>
          <w:rFonts w:hint="eastAsia" w:ascii="Times New Roman" w:hAnsi="Times New Roman"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Times New Roman" w:hAnsi="Times New Roman"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Times New Roman" w:hAnsi="Times New Roman"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lang w:val="en-US" w:eastAsia="zh-CN"/>
        </w:rPr>
        <w:t xml:space="preserve">秒</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北京时间）前递交投标文件。</w:t>
      </w:r>
      <w:r/>
    </w:p>
    <w:p>
      <w:pPr>
        <w:pStyle w:val="651"/>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6" w:name="_Toc35393790"/>
      <w:r/>
      <w:bookmarkStart w:id="7" w:name="_Toc28359079"/>
      <w:r/>
      <w:bookmarkStart w:id="8" w:name="_Hlk24379207"/>
      <w:r/>
      <w:bookmarkStart w:id="9" w:name="_Toc35393621"/>
      <w:r/>
      <w:bookmarkStart w:id="10" w:name="_Toc28359002"/>
      <w:r/>
      <w:bookmarkStart w:id="11" w:name="_Toc38985263"/>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651"/>
        <w:ind w:firstLine="480"/>
        <w:jc w:val="both"/>
        <w:spacing w:beforeAutospacing="0" w:afterAutospacing="0"/>
        <w:rPr>
          <w:rFonts w:hint="eastAsia" w:ascii="宋体" w:hAnsi="宋体"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.项目编号：</w:t>
      </w:r>
      <w:r>
        <w:rPr>
          <w:rFonts w:hint="eastAsia" w:ascii="Times New Roman" w:hAnsi="Times New Roman" w:eastAsia="宋体" w:cs="宋体"/>
          <w:color w:val="auto"/>
          <w:sz w:val="24"/>
          <w:szCs w:val="24"/>
          <w:highlight w:val="none"/>
          <w:lang w:eastAsia="zh-CN"/>
        </w:rPr>
        <w:t xml:space="preserve">JSZC-320922-ZAIX-G2025-0036</w:t>
      </w:r>
      <w:r/>
    </w:p>
    <w:p>
      <w:pPr>
        <w:pStyle w:val="651"/>
        <w:ind w:firstLine="480"/>
        <w:jc w:val="both"/>
        <w:spacing w:beforeAutospacing="0" w:afterAutospacing="0"/>
        <w:rPr>
          <w:rFonts w:hint="eastAsia" w:ascii="宋体" w:hAnsi="宋体"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滨海县人民医院直饮水机租赁项目</w:t>
      </w:r>
      <w:r/>
    </w:p>
    <w:p>
      <w:pPr>
        <w:pStyle w:val="651"/>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51"/>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Times New Roman" w:hAnsi="Times New Roman"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万元</w:t>
      </w:r>
      <w:r/>
    </w:p>
    <w:p>
      <w:pPr>
        <w:pStyle w:val="651"/>
        <w:ind w:firstLine="480"/>
        <w:jc w:val="both"/>
        <w:spacing w:beforeAutospacing="0" w:afterAutospacing="0"/>
        <w:rPr>
          <w:rFonts w:hint="default"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最高限价：</w:t>
      </w:r>
      <w:r>
        <w:rPr>
          <w:rFonts w:hint="eastAsia" w:ascii="Times New Roman" w:hAnsi="Times New Roman"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万元（其中80人用净饮温热一体式饮水机（含3年维保及其他费用）不超过12000元/3年</w:t>
      </w:r>
      <w:bookmarkStart w:id="208" w:name="_GoBack"/>
      <w:r/>
      <w:bookmarkEnd w:id="208"/>
      <w:r>
        <w:rPr>
          <w:rFonts w:hint="eastAsia" w:ascii="宋体" w:hAnsi="宋体" w:eastAsia="宋体" w:cs="宋体"/>
          <w:color w:val="auto"/>
          <w:sz w:val="24"/>
          <w:szCs w:val="24"/>
          <w:highlight w:val="none"/>
          <w:lang w:val="en-US" w:eastAsia="zh-CN"/>
        </w:rPr>
        <w:t xml:space="preserve">/台；30人用净饮冰温热一体式饮水机（含3年维保及其他费用）不超过8100元/3年/台；对现有饮水机进行3年维保（具体参数见招标文件项目需求）不超过3225元/3年/台。）</w:t>
      </w:r>
      <w:r/>
    </w:p>
    <w:p>
      <w:pPr>
        <w:pStyle w:val="651"/>
        <w:ind w:firstLine="480"/>
        <w:jc w:val="both"/>
        <w:spacing w:beforeAutospacing="0" w:afterAutospacing="0"/>
        <w:rPr>
          <w:rFonts w:hint="eastAsia" w:ascii="宋体" w:hAnsi="宋体"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Times New Roman" w:hAnsi="Times New Roman" w:eastAsia="宋体" w:cs="宋体"/>
          <w:color w:val="auto"/>
          <w:sz w:val="24"/>
          <w:szCs w:val="24"/>
          <w:highlight w:val="none"/>
        </w:rPr>
        <w:t xml:space="preserve">直饮水机租赁</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包括但不限于标的的名称、数量、简要技术需求或服务要求等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rPr>
          <w:rFonts w:hint="eastAsia" w:ascii="宋体" w:hAnsi="宋体" w:eastAsia="宋体" w:cs="宋体"/>
          <w:color w:val="auto"/>
          <w:sz w:val="24"/>
          <w:szCs w:val="24"/>
          <w:highlight w:val="none"/>
          <w:lang w:eastAsia="zh-CN"/>
        </w:rPr>
        <w:t xml:space="preserve">。</w:t>
      </w:r>
      <w:r/>
    </w:p>
    <w:p>
      <w:pPr>
        <w:pStyle w:val="651"/>
        <w:ind w:firstLine="480"/>
        <w:jc w:val="both"/>
        <w:spacing w:beforeAutospacing="0" w:afterAutospacing="0"/>
        <w:rPr>
          <w:rFonts w:hint="eastAsia" w:ascii="宋体" w:hAnsi="宋体"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服务期限：三年。</w:t>
      </w:r>
      <w:r/>
    </w:p>
    <w:p>
      <w:pPr>
        <w:pStyle w:val="651"/>
        <w:ind w:firstLine="480"/>
        <w:jc w:val="both"/>
        <w:spacing w:beforeAutospacing="0" w:afterAutospacing="0"/>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本项目不接受联合体参与招标。</w:t>
      </w:r>
      <w:r/>
    </w:p>
    <w:p>
      <w:pPr>
        <w:pStyle w:val="651"/>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 w:name="_Toc35393791"/>
      <w:r/>
      <w:bookmarkStart w:id="13" w:name="_Toc28359080"/>
      <w:r/>
      <w:bookmarkStart w:id="14" w:name="_Toc35393622"/>
      <w:r/>
      <w:bookmarkStart w:id="15" w:name="_Toc38985264"/>
      <w:r/>
      <w:bookmarkStart w:id="16" w:name="_Toc28359003"/>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651"/>
        <w:ind w:firstLine="480"/>
        <w:jc w:val="both"/>
        <w:spacing w:beforeAutospacing="0" w:afterAutospacing="0"/>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.满足《中华人民共和国政府采购法》第二十二条规定，并提供下列材料：</w:t>
      </w:r>
      <w:r/>
    </w:p>
    <w:p>
      <w:pPr>
        <w:pStyle w:val="651"/>
        <w:ind w:firstLine="480"/>
        <w:jc w:val="both"/>
        <w:spacing w:beforeAutospacing="0" w:afterAutospacing="0"/>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法人或者其他组织的营业执照等证明文件，自然人的身份证明；</w:t>
      </w:r>
      <w:r/>
    </w:p>
    <w:p>
      <w:pPr>
        <w:pStyle w:val="651"/>
        <w:ind w:left="480"/>
        <w:jc w:val="both"/>
        <w:spacing w:beforeAutospacing="0" w:afterAutospacing="0"/>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i w:val="0"/>
          <w:iCs/>
          <w:color w:val="auto"/>
          <w:sz w:val="24"/>
          <w:szCs w:val="24"/>
          <w:highlight w:val="none"/>
          <w:u w:val="none"/>
          <w:lang w:val="en-US" w:eastAsia="zh-CN" w:bidi="ar-SA"/>
        </w:rPr>
        <w:t xml:space="preserve">（投标人成立不满一年无需提供</w:t>
      </w:r>
      <w:r>
        <w:rPr>
          <w:rFonts w:hint="eastAsia" w:ascii="宋体" w:hAnsi="宋体" w:eastAsia="宋体" w:cs="宋体"/>
          <w:i w:val="0"/>
          <w:iCs/>
          <w:color w:val="auto"/>
          <w:highlight w:val="none"/>
          <w:u w:val="none"/>
        </w:rPr>
        <w:t xml:space="preserve">）</w:t>
      </w:r>
      <w:r>
        <w:rPr>
          <w:rFonts w:hint="eastAsia" w:ascii="宋体" w:hAnsi="宋体" w:eastAsia="宋体" w:cs="宋体"/>
          <w:color w:val="auto"/>
          <w:sz w:val="24"/>
          <w:szCs w:val="24"/>
          <w:highlight w:val="none"/>
        </w:rPr>
        <w:t xml:space="preserve">；</w:t>
      </w:r>
      <w:r/>
    </w:p>
    <w:p>
      <w:pPr>
        <w:pStyle w:val="651"/>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具备履行合同所必需的设备和专业技术能力的书面声明；</w:t>
      </w:r>
      <w:r/>
    </w:p>
    <w:p>
      <w:pPr>
        <w:pStyle w:val="651"/>
        <w:ind w:firstLine="480"/>
        <w:jc w:val="both"/>
        <w:spacing w:beforeAutospacing="0" w:afterAutospacing="0"/>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1"/>
        <w:ind w:firstLine="480"/>
        <w:jc w:val="both"/>
        <w:spacing w:beforeAutospacing="0" w:afterAutospacing="0"/>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参加政府采购活动前</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年内在经营活动中没有重大违法记录的书面声明。</w:t>
      </w:r>
      <w:r/>
    </w:p>
    <w:p>
      <w:pPr>
        <w:pStyle w:val="651"/>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法律、行政法规规定的其他条件。</w:t>
      </w:r>
      <w:r/>
    </w:p>
    <w:p>
      <w:pPr>
        <w:pStyle w:val="651"/>
        <w:ind w:firstLine="480"/>
        <w:jc w:val="both"/>
        <w:spacing w:beforeAutospacing="0" w:afterAutospacing="0"/>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p>
    <w:p>
      <w:pPr>
        <w:pStyle w:val="651"/>
        <w:ind w:firstLine="480"/>
        <w:jc w:val="both"/>
        <w:spacing w:beforeAutospacing="0" w:afterAutospacing="0"/>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651"/>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属于专门面向中小企业采购的项目,供应商应提供中小企业声明函、监狱企业、残疾人福利性单位。</w:t>
      </w:r>
      <w:r/>
    </w:p>
    <w:p>
      <w:pPr>
        <w:pStyle w:val="651"/>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pStyle w:val="651"/>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3.1提供市级以上卫生部门颁发的卫生许可批件。</w:t>
      </w:r>
      <w:r/>
    </w:p>
    <w:p>
      <w:pPr>
        <w:pStyle w:val="651"/>
        <w:ind w:firstLine="480"/>
        <w:jc w:val="both"/>
        <w:spacing w:beforeAutospacing="0" w:afterAutospacing="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3.2设备符合《生活饮用水水质处理器卫生安全与功能评价规范》及《健康直饮水水质标准》</w:t>
      </w:r>
      <w:r/>
    </w:p>
    <w:p>
      <w:pPr>
        <w:pStyle w:val="651"/>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bookmarkStart w:id="17" w:name="_Toc28359005"/>
      <w:r/>
      <w:bookmarkStart w:id="18" w:name="_Toc35393624"/>
      <w:r/>
      <w:bookmarkStart w:id="19" w:name="_Toc35393793"/>
      <w:r/>
      <w:bookmarkStart w:id="20" w:name="_Toc38985266"/>
      <w:r/>
      <w:bookmarkStart w:id="21" w:name="_Toc28359082"/>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w:t>
      </w:r>
      <w:r>
        <w:rPr>
          <w:rFonts w:hint="eastAsia" w:ascii="Times New Roman" w:hAnsi="Times New Roman"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个工作日。</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Times New Roman" w:hAnsi="Times New Roman"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.地点：“苏采云”系统内免费下载（投标人必须在苏采云系统中获取采购文件，方能参与政府采购项目）；</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Times New Roman" w:hAnsi="Times New Roman"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.方式：本项目采用网上注册登记方式。</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Times New Roman" w:hAnsi="Times New Roman"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.售价：</w:t>
      </w:r>
      <w:r>
        <w:rPr>
          <w:rFonts w:hint="eastAsia" w:ascii="Times New Roman" w:hAnsi="Times New Roman" w:eastAsia="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元</w:t>
      </w:r>
      <w:r/>
    </w:p>
    <w:p>
      <w:pPr>
        <w:pStyle w:val="651"/>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时间：</w:t>
      </w:r>
      <w:r>
        <w:rPr>
          <w:rFonts w:hint="eastAsia" w:ascii="Times New Roman" w:hAnsi="Times New Roman" w:eastAsia="宋体" w:cs="宋体"/>
          <w:color w:val="auto"/>
          <w:sz w:val="24"/>
          <w:szCs w:val="24"/>
          <w:highlight w:val="non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Times New Roman" w:hAnsi="Times New Roman"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月08日15：00:00时（北京时间）</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Times New Roman" w:hAnsi="Times New Roman"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.地点：苏采云“不见面”开标大厅。</w:t>
      </w:r>
      <w:r/>
    </w:p>
    <w:p>
      <w:pPr>
        <w:pStyle w:val="651"/>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22" w:name="_Toc28359007"/>
      <w:r/>
      <w:bookmarkStart w:id="23" w:name="_Toc38985267"/>
      <w:r/>
      <w:bookmarkStart w:id="24" w:name="_Toc35393625"/>
      <w:r/>
      <w:bookmarkStart w:id="25" w:name="_Toc35393794"/>
      <w:r/>
      <w:bookmarkStart w:id="26" w:name="_Toc28359084"/>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65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626"/>
      <w:r/>
      <w:bookmarkStart w:id="29"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w:t>
      </w:r>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个工作日。</w:t>
      </w:r>
      <w:bookmarkEnd w:id="27"/>
      <w:r/>
      <w:bookmarkEnd w:id="28"/>
      <w:r/>
      <w:bookmarkEnd w:id="29"/>
      <w:r/>
      <w:r/>
    </w:p>
    <w:p>
      <w:pPr>
        <w:pStyle w:val="651"/>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5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.根据省财政厅《关于更换全省政府采购交易系统</w:t>
      </w:r>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CA</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数字证书和电子签章的通知》（苏财购〔</w:t>
      </w:r>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2023</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101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号），“苏采云”政府采购交易系统（以下简称苏采云系统）的</w:t>
      </w:r>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CA</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数字证书、电子签章已更换为江苏省电子政务证书认证中心</w:t>
      </w:r>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CA</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和方正国际软件（北京）有限公司电子签章。如果投标人通过苏采云系统参与政府采购项目，需要更换</w:t>
      </w:r>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CA</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数字证书和电子签章。具体办理指南和操作手册：在盐城市政府采购网点击【办事指南】-【供应商参与政府采购活动相关资料】。</w:t>
      </w:r>
      <w:r/>
    </w:p>
    <w:p>
      <w:pPr>
        <w:pStyle w:val="65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w:t>
      </w:r>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CA</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和办理电子签章（请至亭湖区政务服务中心二楼</w:t>
      </w:r>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226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窗口办理，联系电话：</w:t>
      </w:r>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15051556883</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，办理邮箱：</w:t>
      </w:r>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yancheng</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ideabank</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net</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cn</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Times New Roman" w:hAnsi="Times New Roman"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.潜在供应商访问电子招标响应交易平台的网络地址和方法：</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Times New Roman" w:hAnsi="Times New Roman"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“苏采云”系统用户注册--获取“</w:t>
      </w:r>
      <w:r>
        <w:rPr>
          <w:rFonts w:hint="eastAsia" w:ascii="Times New Roman" w:hAnsi="Times New Roman" w:eastAsia="宋体" w:cs="宋体"/>
          <w:color w:val="auto"/>
          <w:sz w:val="24"/>
          <w:szCs w:val="24"/>
          <w:highlight w:val="none"/>
          <w:lang w:val="en-US" w:eastAsia="zh-CN" w:bidi="ar-SA"/>
        </w:rPr>
        <w:t xml:space="preserve">CA</w:t>
      </w:r>
      <w:r>
        <w:rPr>
          <w:rFonts w:hint="eastAsia" w:ascii="宋体" w:hAnsi="宋体" w:eastAsia="宋体" w:cs="宋体"/>
          <w:color w:val="auto"/>
          <w:sz w:val="24"/>
          <w:szCs w:val="24"/>
          <w:highlight w:val="none"/>
          <w:lang w:val="en-US" w:eastAsia="zh-CN" w:bidi="ar-SA"/>
        </w:rPr>
        <w:t xml:space="preserve">数字证书”--</w:t>
      </w:r>
      <w:r>
        <w:rPr>
          <w:rFonts w:hint="eastAsia" w:ascii="Times New Roman" w:hAnsi="Times New Roman" w:eastAsia="宋体" w:cs="宋体"/>
          <w:color w:val="auto"/>
          <w:sz w:val="24"/>
          <w:szCs w:val="24"/>
          <w:highlight w:val="none"/>
          <w:lang w:val="en-US" w:eastAsia="zh-CN" w:bidi="ar-SA"/>
        </w:rPr>
        <w:t xml:space="preserve">CA</w:t>
      </w:r>
      <w:r>
        <w:rPr>
          <w:rFonts w:hint="eastAsia" w:ascii="宋体" w:hAnsi="宋体" w:eastAsia="宋体" w:cs="宋体"/>
          <w:color w:val="auto"/>
          <w:sz w:val="24"/>
          <w:szCs w:val="24"/>
          <w:highlight w:val="none"/>
          <w:lang w:val="en-US" w:eastAsia="zh-CN" w:bidi="ar-SA"/>
        </w:rPr>
        <w:t xml:space="preserve">绑定与登录--参与投标--下载采购文件（后缀名为“.</w:t>
      </w:r>
      <w:r>
        <w:rPr>
          <w:rFonts w:hint="eastAsia" w:ascii="Times New Roman" w:hAnsi="Times New Roman" w:eastAsia="宋体" w:cs="宋体"/>
          <w:color w:val="auto"/>
          <w:sz w:val="24"/>
          <w:szCs w:val="24"/>
          <w:highlight w:val="none"/>
          <w:lang w:val="en-US" w:eastAsia="zh-CN" w:bidi="ar-SA"/>
        </w:rPr>
        <w:t xml:space="preserve">kedt</w:t>
      </w:r>
      <w:r>
        <w:rPr>
          <w:rFonts w:hint="eastAsia" w:ascii="宋体" w:hAnsi="宋体" w:eastAsia="宋体" w:cs="宋体"/>
          <w:color w:val="auto"/>
          <w:sz w:val="24"/>
          <w:szCs w:val="24"/>
          <w:highlight w:val="none"/>
          <w:lang w:val="en-US" w:eastAsia="zh-CN" w:bidi="ar-SA"/>
        </w:rPr>
        <w:t xml:space="preserve">”）--将后缀名为“.</w:t>
      </w:r>
      <w:r>
        <w:rPr>
          <w:rFonts w:hint="eastAsia" w:ascii="Times New Roman" w:hAnsi="Times New Roman" w:eastAsia="宋体" w:cs="宋体"/>
          <w:color w:val="auto"/>
          <w:sz w:val="24"/>
          <w:szCs w:val="24"/>
          <w:highlight w:val="none"/>
          <w:lang w:val="en-US" w:eastAsia="zh-CN" w:bidi="ar-SA"/>
        </w:rPr>
        <w:t xml:space="preserve">kedt</w:t>
      </w:r>
      <w:r>
        <w:rPr>
          <w:rFonts w:hint="eastAsia" w:ascii="宋体" w:hAnsi="宋体" w:eastAsia="宋体" w:cs="宋体"/>
          <w:color w:val="auto"/>
          <w:sz w:val="24"/>
          <w:szCs w:val="24"/>
          <w:highlight w:val="none"/>
          <w:lang w:val="en-US" w:eastAsia="zh-CN" w:bidi="ar-SA"/>
        </w:rPr>
        <w:t xml:space="preserve">”的采购文件导入政府采购客户端工具--制作响应文件--导出加密的响应文件（后缀名为</w:t>
      </w:r>
      <w:r>
        <w:rPr>
          <w:rFonts w:hint="eastAsia" w:ascii="Times New Roman" w:hAnsi="Times New Roman" w:eastAsia="宋体" w:cs="宋体"/>
          <w:color w:val="auto"/>
          <w:sz w:val="24"/>
          <w:szCs w:val="24"/>
          <w:highlight w:val="none"/>
          <w:lang w:val="en-US" w:eastAsia="zh-CN" w:bidi="ar-SA"/>
        </w:rPr>
        <w:t xml:space="preserve">zip</w:t>
      </w:r>
      <w:r>
        <w:rPr>
          <w:rFonts w:hint="eastAsia" w:ascii="宋体" w:hAnsi="宋体" w:eastAsia="宋体" w:cs="宋体"/>
          <w:color w:val="auto"/>
          <w:sz w:val="24"/>
          <w:szCs w:val="24"/>
          <w:highlight w:val="none"/>
          <w:lang w:val="en-US" w:eastAsia="zh-CN" w:bidi="ar-SA"/>
        </w:rPr>
        <w:t xml:space="preserve">）--通过“苏采云”系统上传响应文件。具体见《“苏采云”系统供应商操作手册》（手册下载地址：苏采云系统-右侧消息通知栏）。</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Times New Roman" w:hAnsi="Times New Roman"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潜在投标人访问“苏采云”系统方法：江苏省政府采购网首页-“苏采云”链接。</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Times New Roman" w:hAnsi="Times New Roman"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采购文件（后缀名为“.</w:t>
      </w:r>
      <w:r>
        <w:rPr>
          <w:rFonts w:hint="eastAsia" w:ascii="Times New Roman" w:hAnsi="Times New Roman" w:eastAsia="宋体" w:cs="宋体"/>
          <w:color w:val="auto"/>
          <w:sz w:val="24"/>
          <w:szCs w:val="24"/>
          <w:highlight w:val="none"/>
          <w:lang w:val="en-US" w:eastAsia="zh-CN" w:bidi="ar-SA"/>
        </w:rPr>
        <w:t xml:space="preserve">kedt</w:t>
      </w:r>
      <w:r>
        <w:rPr>
          <w:rFonts w:hint="eastAsia" w:ascii="宋体" w:hAnsi="宋体" w:eastAsia="宋体" w:cs="宋体"/>
          <w:color w:val="auto"/>
          <w:sz w:val="24"/>
          <w:szCs w:val="24"/>
          <w:highlight w:val="none"/>
          <w:lang w:val="en-US" w:eastAsia="zh-CN" w:bidi="ar-SA"/>
        </w:rPr>
        <w:t xml:space="preserve">”）、供应商操作手册及政府采购客户端工具可通过“苏采云”系统相应链接进行下载。</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Times New Roman" w:hAnsi="Times New Roman"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采购代理机构将数据电文形式的采购文件加载至“苏采云”系统，供潜在供应商下载或者查阅。</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Times New Roman" w:hAnsi="Times New Roman"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请潜在投标单位提前安装相应的控件（详见《“苏采云”系统供应商操作手册》）并使用谷歌浏览器登录“苏采云”系统参与不见面开评标。</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Times New Roman" w:hAnsi="Times New Roman"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.有关本次招标的事项若存在变动或修改，敬请及时关注滨海县人民医院在“中国政府采购网”“江苏政府采购网”“盐城市政府采购网”发布的更正公告。</w:t>
      </w:r>
      <w:r/>
    </w:p>
    <w:p>
      <w:pPr>
        <w:pStyle w:val="65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i w:val="0"/>
          <w:iCs w:val="0"/>
          <w:caps w:val="0"/>
          <w:color w:val="auto"/>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.本次招标不收取投标保证金，不收取质量保证金。</w:t>
      </w:r>
      <w:r/>
    </w:p>
    <w:p>
      <w:pPr>
        <w:pStyle w:val="651"/>
        <w:ind w:firstLine="498"/>
        <w:jc w:val="both"/>
        <w:keepLines/>
        <w:keepNext/>
        <w:spacing w:before="145" w:beforeAutospacing="0" w:after="145"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、对本次</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提出询问，请按以下方式联系。</w:t>
      </w:r>
      <w:bookmarkEnd w:id="30"/>
      <w:r/>
      <w:r/>
    </w:p>
    <w:p>
      <w:pPr>
        <w:pStyle w:val="651"/>
        <w:ind w:left="0" w:right="0" w:firstLine="560"/>
        <w:jc w:val="both"/>
        <w:keepLines w:val="0"/>
        <w:keepNext w:val="0"/>
        <w:spacing w:before="0" w:beforeAutospacing="0" w:after="0" w:afterAutospacing="0"/>
        <w:shd w:val="clear" w:color="auto" w:fill="ffffff"/>
        <w:widowControl/>
        <w:rPr>
          <w:rFonts w:hint="eastAsia" w:ascii="Times New Roman" w:hAnsi="Times New Roman"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Times New Roman" w:hAnsi="Times New Roman" w:eastAsia="宋体" w:cs="宋体"/>
          <w:color w:val="auto"/>
          <w:sz w:val="24"/>
          <w:szCs w:val="24"/>
          <w:highlight w:val="none"/>
        </w:rPr>
        <w:t xml:space="preserve">1.采购人信息</w:t>
      </w:r>
      <w:r/>
    </w:p>
    <w:p>
      <w:pPr>
        <w:pStyle w:val="651"/>
        <w:ind w:left="0" w:right="0" w:firstLine="560"/>
        <w:jc w:val="both"/>
        <w:keepLines w:val="0"/>
        <w:keepNext w:val="0"/>
        <w:spacing w:before="0" w:beforeAutospacing="0" w:after="0" w:afterAutospacing="0"/>
        <w:shd w:val="clear" w:color="auto" w:fill="ffffff"/>
        <w:widowControl/>
        <w:rPr>
          <w:rFonts w:hint="eastAsia" w:ascii="Times New Roman" w:hAnsi="Times New Roman"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auto"/>
          <w:sz w:val="24"/>
          <w:szCs w:val="24"/>
          <w:highlight w:val="none"/>
        </w:rPr>
        <w:t xml:space="preserve">名    称：滨海县人民医院　　　　</w:t>
      </w:r>
      <w:r/>
    </w:p>
    <w:p>
      <w:pPr>
        <w:pStyle w:val="651"/>
        <w:ind w:left="0" w:right="0" w:firstLine="560"/>
        <w:jc w:val="both"/>
        <w:keepLines w:val="0"/>
        <w:keepNext w:val="0"/>
        <w:spacing w:before="0" w:beforeAutospacing="0" w:after="0" w:afterAutospacing="0"/>
        <w:shd w:val="clear" w:color="auto" w:fill="ffffff"/>
        <w:widowControl/>
        <w:rPr>
          <w:rFonts w:hint="eastAsia" w:ascii="Times New Roman" w:hAnsi="Times New Roman"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auto"/>
          <w:sz w:val="24"/>
          <w:szCs w:val="24"/>
          <w:highlight w:val="none"/>
        </w:rPr>
        <w:t xml:space="preserve">地    址：滨海县海滨大道299号　</w:t>
      </w:r>
      <w:r/>
    </w:p>
    <w:p>
      <w:pPr>
        <w:pStyle w:val="651"/>
        <w:ind w:left="0" w:right="0" w:firstLine="560"/>
        <w:jc w:val="both"/>
        <w:keepLines w:val="0"/>
        <w:keepNext w:val="0"/>
        <w:spacing w:before="0" w:beforeAutospacing="0" w:after="0" w:afterAutospacing="0"/>
        <w:shd w:val="clear" w:color="auto" w:fill="ffffff"/>
        <w:widowControl/>
        <w:rPr>
          <w:rFonts w:hint="eastAsia" w:ascii="Times New Roman" w:hAnsi="Times New Roman"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auto"/>
          <w:sz w:val="24"/>
          <w:szCs w:val="24"/>
          <w:highlight w:val="none"/>
        </w:rPr>
        <w:t xml:space="preserve">联 系 人：</w:t>
      </w:r>
      <w:r>
        <w:rPr>
          <w:rFonts w:hint="eastAsia" w:ascii="Times New Roman" w:hAnsi="Times New Roman" w:eastAsia="宋体" w:cs="宋体"/>
          <w:color w:val="auto"/>
          <w:sz w:val="24"/>
          <w:szCs w:val="24"/>
          <w:highlight w:val="none"/>
          <w:lang w:val="en-US" w:eastAsia="zh-CN"/>
        </w:rPr>
        <w:t xml:space="preserve">代先生</w:t>
      </w:r>
      <w:r>
        <w:rPr>
          <w:rFonts w:hint="eastAsia" w:ascii="Times New Roman" w:hAnsi="Times New Roman" w:eastAsia="宋体" w:cs="宋体"/>
          <w:color w:val="auto"/>
          <w:sz w:val="24"/>
          <w:szCs w:val="24"/>
          <w:highlight w:val="none"/>
        </w:rPr>
        <w:t xml:space="preserve">                             </w:t>
      </w:r>
      <w:r/>
    </w:p>
    <w:p>
      <w:pPr>
        <w:pStyle w:val="651"/>
        <w:ind w:left="0" w:right="0" w:firstLine="560"/>
        <w:jc w:val="both"/>
        <w:keepLines w:val="0"/>
        <w:keepNext w:val="0"/>
        <w:spacing w:before="0" w:beforeAutospacing="0" w:after="0" w:afterAutospacing="0"/>
        <w:shd w:val="clear" w:color="auto" w:fill="ffffff"/>
        <w:widowControl/>
        <w:rPr>
          <w:rFonts w:hint="eastAsia" w:ascii="Times New Roman" w:hAnsi="Times New Roman"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auto"/>
          <w:sz w:val="24"/>
          <w:szCs w:val="24"/>
          <w:highlight w:val="none"/>
        </w:rPr>
        <w:t xml:space="preserve">联系电话：</w:t>
      </w:r>
      <w:r>
        <w:rPr>
          <w:rFonts w:hint="eastAsia" w:ascii="Times New Roman" w:hAnsi="Times New Roman" w:eastAsia="宋体" w:cs="宋体"/>
          <w:color w:val="auto"/>
          <w:sz w:val="24"/>
          <w:szCs w:val="24"/>
          <w:highlight w:val="none"/>
          <w:lang w:val="en-US" w:eastAsia="zh-CN"/>
        </w:rPr>
        <w:t xml:space="preserve">18051681603</w:t>
      </w:r>
      <w:r>
        <w:rPr>
          <w:rFonts w:hint="eastAsia" w:ascii="Times New Roman" w:hAnsi="Times New Roman" w:eastAsia="宋体" w:cs="宋体"/>
          <w:color w:val="auto"/>
          <w:sz w:val="24"/>
          <w:szCs w:val="24"/>
          <w:highlight w:val="none"/>
        </w:rPr>
        <w:t xml:space="preserve">　　　　　</w:t>
      </w:r>
      <w:r/>
    </w:p>
    <w:p>
      <w:pPr>
        <w:pStyle w:val="651"/>
        <w:ind w:left="0" w:right="0" w:firstLine="560"/>
        <w:jc w:val="both"/>
        <w:keepLines w:val="0"/>
        <w:keepNext w:val="0"/>
        <w:spacing w:before="0" w:beforeAutospacing="0" w:after="0" w:afterAutospacing="0"/>
        <w:shd w:val="clear" w:color="auto" w:fill="ffffff"/>
        <w:widowControl/>
        <w:rPr>
          <w:rFonts w:hint="eastAsia" w:ascii="Times New Roman" w:hAnsi="Times New Roman"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auto"/>
          <w:sz w:val="24"/>
          <w:szCs w:val="24"/>
          <w:highlight w:val="none"/>
        </w:rPr>
        <w:t xml:space="preserve">2.采购代理机构信息</w:t>
      </w:r>
      <w:r/>
    </w:p>
    <w:p>
      <w:pPr>
        <w:pStyle w:val="651"/>
        <w:ind w:left="0" w:right="0" w:firstLine="560"/>
        <w:jc w:val="both"/>
        <w:keepLines w:val="0"/>
        <w:keepNext w:val="0"/>
        <w:spacing w:before="0" w:beforeAutospacing="0" w:after="0" w:afterAutospacing="0"/>
        <w:shd w:val="clear" w:color="auto" w:fill="ffffff"/>
        <w:widowControl/>
        <w:rPr>
          <w:rFonts w:hint="eastAsia" w:ascii="Times New Roman" w:hAnsi="Times New Roman"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auto"/>
          <w:sz w:val="24"/>
          <w:szCs w:val="24"/>
          <w:highlight w:val="none"/>
        </w:rPr>
        <w:t xml:space="preserve">名    称：盐城载鑫项目管理咨询有限公司</w:t>
      </w:r>
      <w:r/>
    </w:p>
    <w:p>
      <w:pPr>
        <w:pStyle w:val="651"/>
        <w:ind w:left="0" w:right="0" w:firstLine="560"/>
        <w:jc w:val="both"/>
        <w:keepLines w:val="0"/>
        <w:keepNext w:val="0"/>
        <w:spacing w:before="0" w:beforeAutospacing="0" w:after="0" w:afterAutospacing="0"/>
        <w:shd w:val="clear" w:color="auto" w:fill="ffffff"/>
        <w:widowControl/>
        <w:rPr>
          <w:rFonts w:hint="eastAsia" w:ascii="Times New Roman" w:hAnsi="Times New Roman"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auto"/>
          <w:sz w:val="24"/>
          <w:szCs w:val="24"/>
          <w:highlight w:val="none"/>
        </w:rPr>
        <w:t xml:space="preserve">地    址：盐城市滨海县港城路358号华芳国际花园3号楼202室</w:t>
      </w:r>
      <w:r/>
    </w:p>
    <w:p>
      <w:pPr>
        <w:pStyle w:val="651"/>
        <w:ind w:left="0" w:right="0" w:firstLine="560"/>
        <w:jc w:val="both"/>
        <w:keepLines w:val="0"/>
        <w:keepNext w:val="0"/>
        <w:spacing w:before="0" w:beforeAutospacing="0" w:after="0" w:afterAutospacing="0"/>
        <w:shd w:val="clear" w:color="auto" w:fill="ffffff"/>
        <w:widowControl/>
        <w:rPr>
          <w:rFonts w:hint="eastAsia" w:ascii="Times New Roman" w:hAnsi="Times New Roman"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auto"/>
          <w:sz w:val="24"/>
          <w:szCs w:val="24"/>
          <w:highlight w:val="none"/>
        </w:rPr>
        <w:t xml:space="preserve">联 系 人：南女士</w:t>
      </w:r>
      <w:r/>
    </w:p>
    <w:p>
      <w:pPr>
        <w:pStyle w:val="651"/>
        <w:ind w:left="0" w:right="0" w:firstLine="560"/>
        <w:jc w:val="both"/>
        <w:keepLines w:val="0"/>
        <w:keepNext w:val="0"/>
        <w:spacing w:before="0" w:beforeAutospacing="0" w:after="0" w:afterAutospacing="0"/>
        <w:shd w:val="clear" w:color="auto" w:fill="ffffff"/>
        <w:widowControl/>
        <w:rPr>
          <w:rFonts w:hint="eastAsia" w:ascii="Times New Roman" w:hAnsi="Times New Roman"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auto"/>
          <w:sz w:val="24"/>
          <w:szCs w:val="24"/>
          <w:highlight w:val="none"/>
        </w:rPr>
        <w:t xml:space="preserve">联系方式：</w:t>
      </w:r>
      <w:r>
        <w:rPr>
          <w:rFonts w:hint="eastAsia" w:ascii="Times New Roman" w:hAnsi="Times New Roman" w:eastAsia="宋体" w:cs="宋体"/>
          <w:color w:val="auto"/>
          <w:sz w:val="24"/>
          <w:szCs w:val="24"/>
          <w:highlight w:val="none"/>
          <w:lang w:eastAsia="zh-CN"/>
        </w:rPr>
        <w:t xml:space="preserve">13770130866</w:t>
      </w:r>
      <w:r>
        <w:rPr>
          <w:rFonts w:hint="eastAsia" w:ascii="Times New Roman" w:hAnsi="Times New Roman" w:eastAsia="宋体" w:cs="宋体"/>
          <w:color w:val="auto"/>
          <w:sz w:val="24"/>
          <w:szCs w:val="24"/>
          <w:highlight w:val="none"/>
        </w:rPr>
        <w:t xml:space="preserve">　</w:t>
      </w:r>
      <w:r/>
    </w:p>
    <w:p>
      <w:pPr>
        <w:pStyle w:val="651"/>
        <w:ind w:left="0" w:right="0" w:firstLine="560"/>
        <w:jc w:val="both"/>
        <w:keepLines w:val="0"/>
        <w:keepNext w:val="0"/>
        <w:spacing w:before="0" w:beforeAutospacing="0" w:after="0" w:afterAutospacing="0"/>
        <w:shd w:val="clear" w:color="auto" w:fill="ffffff"/>
        <w:widowControl/>
        <w:rPr>
          <w:rFonts w:hint="eastAsia" w:ascii="Times New Roman" w:hAnsi="Times New Roman"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auto"/>
          <w:sz w:val="24"/>
          <w:szCs w:val="24"/>
          <w:highlight w:val="none"/>
        </w:rPr>
        <w:t xml:space="preserve">3、项目联系方式</w:t>
      </w:r>
      <w:r/>
    </w:p>
    <w:p>
      <w:pPr>
        <w:pStyle w:val="651"/>
        <w:ind w:left="0" w:right="0" w:firstLine="560"/>
        <w:jc w:val="both"/>
        <w:keepLines w:val="0"/>
        <w:keepNext w:val="0"/>
        <w:spacing w:before="0" w:beforeAutospacing="0" w:after="0" w:afterAutospacing="0"/>
        <w:shd w:val="clear" w:color="auto" w:fill="ffffff"/>
        <w:widowControl/>
        <w:rPr>
          <w:rFonts w:hint="eastAsia" w:ascii="Times New Roman" w:hAnsi="Times New Roman"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auto"/>
          <w:sz w:val="24"/>
          <w:szCs w:val="24"/>
          <w:highlight w:val="none"/>
        </w:rPr>
        <w:t xml:space="preserve">项目联系人：</w:t>
      </w:r>
      <w:r>
        <w:rPr>
          <w:rFonts w:hint="eastAsia" w:ascii="Times New Roman" w:hAnsi="Times New Roman" w:eastAsia="宋体" w:cs="宋体"/>
          <w:color w:val="auto"/>
          <w:sz w:val="24"/>
          <w:szCs w:val="24"/>
          <w:highlight w:val="none"/>
          <w:lang w:val="en-US" w:eastAsia="zh-CN"/>
        </w:rPr>
        <w:t xml:space="preserve">代先生</w:t>
      </w:r>
      <w:r>
        <w:rPr>
          <w:rFonts w:hint="eastAsia" w:ascii="Times New Roman" w:hAnsi="Times New Roman" w:eastAsia="宋体" w:cs="宋体"/>
          <w:color w:val="auto"/>
          <w:sz w:val="24"/>
          <w:szCs w:val="24"/>
          <w:highlight w:val="none"/>
        </w:rPr>
        <w:t xml:space="preserve">、南女士</w:t>
      </w:r>
      <w:r/>
    </w:p>
    <w:p>
      <w:pPr>
        <w:pStyle w:val="65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color w:val="auto"/>
          <w:sz w:val="24"/>
          <w:szCs w:val="24"/>
          <w:highlight w:val="none"/>
        </w:rPr>
        <w:t xml:space="preserve">电      话：</w:t>
      </w:r>
      <w:r>
        <w:rPr>
          <w:rFonts w:hint="eastAsia" w:ascii="Times New Roman" w:hAnsi="Times New Roman" w:eastAsia="宋体" w:cs="宋体"/>
          <w:color w:val="auto"/>
          <w:sz w:val="24"/>
          <w:szCs w:val="24"/>
          <w:highlight w:val="none"/>
          <w:lang w:val="en-US" w:eastAsia="zh-CN"/>
        </w:rPr>
        <w:t xml:space="preserve">18051681603</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color w:val="auto"/>
          <w:sz w:val="24"/>
          <w:szCs w:val="24"/>
          <w:highlight w:val="none"/>
          <w:lang w:eastAsia="zh-CN"/>
        </w:rPr>
        <w:t xml:space="preserve">13770130866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1"/>
        <w:ind w:right="840"/>
        <w:jc w:val="both"/>
        <w:spacing w:beforeAutospacing="0" w:afterAutospacing="0"/>
        <w:rPr>
          <w:color w:val="auto"/>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highlight w:val="none"/>
        </w:rPr>
        <w:t xml:space="preserve"> </w:t>
      </w:r>
      <w:r/>
    </w:p>
    <w:p>
      <w:pPr>
        <w:pStyle w:val="651"/>
        <w:ind w:firstLine="2429"/>
        <w:jc w:val="both"/>
        <w:keepLines/>
        <w:keepNext/>
        <w:spacing w:before="260" w:beforeAutospacing="0" w:after="260" w:afterAutospacing="0" w:line="415" w:lineRule="auto"/>
        <w:rPr>
          <w:color w:val="auto"/>
          <w:highlight w:val="none"/>
        </w:rPr>
      </w:pPr>
      <w:r/>
      <w:bookmarkStart w:id="32" w:name="_Toc120614211"/>
      <w:r>
        <w:rPr>
          <w:rFonts w:hint="eastAsia" w:ascii="黑体" w:hAnsi="宋体" w:eastAsia="黑体" w:cs="黑体"/>
          <w:b/>
          <w:color w:val="auto"/>
          <w:sz w:val="44"/>
          <w:szCs w:val="44"/>
          <w:highlight w:val="none"/>
        </w:rPr>
        <w:t xml:space="preserve">第二章 </w:t>
      </w:r>
      <w:bookmarkEnd w:id="32"/>
      <w:r/>
      <w:bookmarkStart w:id="33" w:name="_Toc20823274"/>
      <w:r/>
      <w:bookmarkStart w:id="34" w:name="_Toc513029202"/>
      <w:r/>
      <w:bookmarkStart w:id="35" w:name="_Toc120614213"/>
      <w:r/>
      <w:bookmarkStart w:id="36" w:name="_Toc16938518"/>
      <w:r>
        <w:rPr>
          <w:rFonts w:hint="eastAsia" w:ascii="黑体" w:hAnsi="宋体" w:eastAsia="黑体" w:cs="黑体"/>
          <w:b/>
          <w:color w:val="auto"/>
          <w:sz w:val="44"/>
          <w:szCs w:val="44"/>
          <w:highlight w:val="none"/>
        </w:rPr>
        <w:t xml:space="preserve">投标人须知</w:t>
      </w:r>
      <w:bookmarkEnd w:id="33"/>
      <w:r/>
      <w:bookmarkEnd w:id="34"/>
      <w:r/>
      <w:bookmarkEnd w:id="35"/>
      <w:r/>
      <w:bookmarkEnd w:id="36"/>
      <w:r/>
      <w:r/>
    </w:p>
    <w:p>
      <w:pPr>
        <w:pStyle w:val="651"/>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37" w:name="_Toc16938519"/>
      <w:r/>
      <w:bookmarkStart w:id="38" w:name="_Toc513029203"/>
      <w:r/>
      <w:bookmarkStart w:id="39" w:name="_Toc20823275"/>
      <w:r/>
      <w:bookmarkStart w:id="40" w:name="_Toc120614214"/>
      <w:r/>
      <w:bookmarkStart w:id="41" w:name="_Toc20823296"/>
      <w:r/>
      <w:bookmarkStart w:id="42" w:name="_Toc513029224"/>
      <w:r/>
      <w:bookmarkStart w:id="43" w:name="_Toc16938540"/>
      <w:r/>
      <w:bookmarkStart w:id="44" w:name="_Toc120614217"/>
      <w:r/>
      <w:bookmarkStart w:id="45" w:name="_Hlt26954739"/>
      <w:r/>
      <w:bookmarkStart w:id="46" w:name="_Hlt26670482"/>
      <w:r/>
      <w:bookmarkStart w:id="47" w:name="_Hlt26670399"/>
      <w:r/>
      <w:bookmarkStart w:id="48" w:name="_Hlt26954848"/>
      <w:r/>
      <w:bookmarkStart w:id="49" w:name="_Hlt26670425"/>
      <w:r/>
      <w:bookmarkStart w:id="50" w:name="_Hlt26670403"/>
      <w:r/>
      <w:bookmarkStart w:id="51" w:name="_Hlt26670486"/>
      <w:r/>
      <w:bookmarkStart w:id="52" w:name="_Hlt16619475"/>
      <w:r/>
      <w:bookmarkStart w:id="53" w:name="_Hlt26668983"/>
      <w:r/>
      <w:bookmarkStart w:id="54" w:name="_Hlt26954844"/>
      <w:r/>
      <w:bookmarkStart w:id="55" w:name="_Hlt26954850"/>
      <w:r/>
      <w:bookmarkStart w:id="56" w:name="_Hlt26954731"/>
      <w:r/>
      <w:bookmarkStart w:id="57" w:name="_Hlt26954842"/>
      <w:r/>
      <w:bookmarkStart w:id="58" w:name="_Hlt26954840"/>
      <w:r/>
      <w:bookmarkStart w:id="59" w:name="_Hlt26954846"/>
      <w:r/>
      <w:bookmarkStart w:id="60" w:name="_Hlt26954852"/>
      <w:r/>
      <w:bookmarkStart w:id="61" w:name="_Hlt26670360"/>
      <w:r/>
      <w:bookmarkStart w:id="62" w:name="_Hlt26668975"/>
      <w:r/>
      <w:bookmarkStart w:id="63" w:name="_Hlt26670373"/>
      <w:r/>
      <w:bookmarkStart w:id="64" w:name="_Hlt26670489"/>
      <w:r/>
      <w:bookmarkStart w:id="65" w:name="_Hlt26954734"/>
      <w:r/>
      <w:bookmarkStart w:id="66" w:name="_Hlt26954838"/>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651"/>
        <w:ind w:firstLine="480"/>
        <w:jc w:val="both"/>
        <w:keepLines/>
        <w:keepNext/>
        <w:pageBreakBefore w:val="0"/>
        <w:spacing w:beforeAutospacing="0" w:afterAutospacing="0"/>
        <w:widowControl w:val="off"/>
        <w:rPr>
          <w:rFonts w:hint="eastAsia" w:ascii="宋体" w:hAnsi="宋体" w:eastAsia="宋体" w:cs="宋体"/>
          <w:b w:val="0"/>
          <w:bCs w:val="0"/>
          <w:color w:val="auto"/>
          <w:sz w:val="24"/>
          <w:szCs w:val="24"/>
          <w:highlight w:val="none"/>
        </w:rPr>
      </w:pPr>
      <w:r/>
      <w:bookmarkStart w:id="67" w:name="_Toc20823276"/>
      <w:r/>
      <w:bookmarkStart w:id="68" w:name="_Toc16938520"/>
      <w:r/>
      <w:bookmarkStart w:id="69" w:name="_Toc513029204"/>
      <w:r/>
      <w:bookmarkStart w:id="70" w:name="_Toc458694821"/>
      <w:r>
        <w:rPr>
          <w:rFonts w:hint="eastAsia" w:ascii="Times New Roman" w:hAnsi="Times New Roman" w:eastAsia="宋体" w:cs="宋体"/>
          <w:b w:val="0"/>
          <w:bCs w:val="0"/>
          <w:color w:val="auto"/>
          <w:sz w:val="24"/>
          <w:szCs w:val="24"/>
          <w:highlight w:val="none"/>
        </w:rPr>
        <w:t xml:space="preserve">1</w:t>
      </w:r>
      <w:bookmarkEnd w:id="67"/>
      <w:r>
        <w:rPr>
          <w:rFonts w:hint="eastAsia" w:ascii="宋体" w:hAnsi="宋体" w:eastAsia="宋体" w:cs="宋体"/>
          <w:b w:val="0"/>
          <w:bCs w:val="0"/>
          <w:color w:val="auto"/>
          <w:sz w:val="24"/>
          <w:szCs w:val="24"/>
          <w:highlight w:val="none"/>
        </w:rPr>
        <w:t xml:space="preserve">、招标方式</w:t>
      </w:r>
      <w:bookmarkEnd w:id="68"/>
      <w:r/>
      <w:bookmarkEnd w:id="69"/>
      <w:r/>
      <w:bookmarkEnd w:id="70"/>
      <w:r/>
      <w:r/>
    </w:p>
    <w:p>
      <w:pPr>
        <w:pStyle w:val="651"/>
        <w:ind w:firstLine="480"/>
        <w:jc w:val="both"/>
        <w:pageBreakBefore w:val="0"/>
        <w:spacing w:beforeAutospacing="0" w:afterAutospacing="0" w:line="0" w:lineRule="atLeast"/>
        <w:widowControl w:val="off"/>
        <w:rPr>
          <w:rFonts w:hint="eastAsia" w:ascii="宋体" w:hAnsi="宋体"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rPr>
        <w:t xml:space="preserve">.</w:t>
      </w:r>
      <w:r>
        <w:rPr>
          <w:rFonts w:hint="eastAsia" w:ascii="Times New Roman" w:hAnsi="Times New Roman"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rPr>
        <w:t xml:space="preserve">本次招标采取公开招标方式，本招标文件仅适用于招标公告中所述项目。</w:t>
      </w:r>
      <w:r/>
    </w:p>
    <w:p>
      <w:pPr>
        <w:pStyle w:val="651"/>
        <w:ind w:firstLine="480"/>
        <w:jc w:val="both"/>
        <w:keepLines/>
        <w:keepNext/>
        <w:pageBreakBefore w:val="0"/>
        <w:spacing w:beforeAutospacing="0" w:afterAutospacing="0"/>
        <w:widowControl w:val="off"/>
        <w:rPr>
          <w:rFonts w:hint="eastAsia" w:ascii="宋体" w:hAnsi="宋体" w:eastAsia="宋体" w:cs="宋体"/>
          <w:b w:val="0"/>
          <w:bCs w:val="0"/>
          <w:color w:val="auto"/>
          <w:sz w:val="24"/>
          <w:szCs w:val="24"/>
          <w:highlight w:val="none"/>
        </w:rPr>
      </w:pPr>
      <w:r/>
      <w:bookmarkStart w:id="71" w:name="_Toc20823277"/>
      <w:r/>
      <w:bookmarkStart w:id="72" w:name="_Toc513029205"/>
      <w:r/>
      <w:bookmarkStart w:id="73" w:name="_Toc16938521"/>
      <w:r>
        <w:rPr>
          <w:rFonts w:hint="eastAsia" w:ascii="Times New Roman" w:hAnsi="Times New Roman"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rPr>
        <w:t xml:space="preserve">、合格的投标人</w:t>
      </w:r>
      <w:bookmarkEnd w:id="71"/>
      <w:r/>
      <w:bookmarkEnd w:id="72"/>
      <w:r/>
      <w:bookmarkEnd w:id="73"/>
      <w:r/>
      <w:r/>
    </w:p>
    <w:p>
      <w:pPr>
        <w:pStyle w:val="651"/>
        <w:ind w:firstLine="480"/>
        <w:jc w:val="both"/>
        <w:pageBreakBefore w:val="0"/>
        <w:spacing w:beforeAutospacing="0" w:afterAutospacing="0" w:line="0" w:lineRule="atLeast"/>
        <w:widowControl w:val="off"/>
        <w:rPr>
          <w:rFonts w:hint="eastAsia" w:ascii="宋体" w:hAnsi="宋体"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rPr>
        <w:t xml:space="preserve">.</w:t>
      </w:r>
      <w:r>
        <w:rPr>
          <w:rFonts w:hint="eastAsia" w:ascii="Times New Roman" w:hAnsi="Times New Roman"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rPr>
        <w:t xml:space="preserve">满足招标公告中供应商的资格要求的规定。</w:t>
      </w:r>
      <w:r/>
    </w:p>
    <w:p>
      <w:pPr>
        <w:pStyle w:val="651"/>
        <w:ind w:firstLine="480"/>
        <w:jc w:val="both"/>
        <w:pageBreakBefore w:val="0"/>
        <w:spacing w:beforeAutospacing="0" w:afterAutospacing="0" w:line="0" w:lineRule="atLeast"/>
        <w:widowControl w:val="off"/>
        <w:rPr>
          <w:rFonts w:hint="eastAsia" w:ascii="宋体" w:hAnsi="宋体"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rPr>
        <w:t xml:space="preserve">.</w:t>
      </w:r>
      <w:r>
        <w:rPr>
          <w:rFonts w:hint="eastAsia" w:ascii="Times New Roman" w:hAnsi="Times New Roman"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rPr>
        <w:t xml:space="preserve">满足本文件实质性要求和条件的规定。</w:t>
      </w:r>
      <w:r/>
    </w:p>
    <w:p>
      <w:pPr>
        <w:pStyle w:val="651"/>
        <w:ind w:firstLine="480"/>
        <w:jc w:val="both"/>
        <w:keepLines/>
        <w:keepNext/>
        <w:pageBreakBefore w:val="0"/>
        <w:spacing w:beforeAutospacing="0" w:afterAutospacing="0"/>
        <w:widowControl w:val="off"/>
        <w:rPr>
          <w:rFonts w:hint="eastAsia" w:ascii="宋体" w:hAnsi="宋体" w:eastAsia="宋体" w:cs="宋体"/>
          <w:b w:val="0"/>
          <w:bCs w:val="0"/>
          <w:color w:val="auto"/>
          <w:sz w:val="24"/>
          <w:szCs w:val="24"/>
          <w:highlight w:val="none"/>
        </w:rPr>
      </w:pPr>
      <w:r/>
      <w:bookmarkStart w:id="74" w:name="_Toc513029206"/>
      <w:r/>
      <w:bookmarkStart w:id="75" w:name="_Toc20823278"/>
      <w:r/>
      <w:bookmarkStart w:id="76" w:name="_Toc16938522"/>
      <w:r>
        <w:rPr>
          <w:rFonts w:hint="eastAsia" w:ascii="Times New Roman" w:hAnsi="Times New Roman"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rPr>
        <w:t xml:space="preserve">、适用法律</w:t>
      </w:r>
      <w:bookmarkEnd w:id="74"/>
      <w:r/>
      <w:bookmarkEnd w:id="75"/>
      <w:r/>
      <w:bookmarkEnd w:id="76"/>
      <w:r/>
      <w:r/>
    </w:p>
    <w:p>
      <w:pPr>
        <w:pStyle w:val="651"/>
        <w:ind w:firstLine="480"/>
        <w:jc w:val="both"/>
        <w:pageBreakBefore w:val="0"/>
        <w:spacing w:beforeAutospacing="0" w:afterAutospacing="0" w:line="0" w:lineRule="atLeast"/>
        <w:widowControl w:val="off"/>
        <w:rPr>
          <w:rFonts w:hint="eastAsia" w:ascii="宋体" w:hAnsi="宋体"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rPr>
        <w:t xml:space="preserve">.</w:t>
      </w:r>
      <w:r>
        <w:rPr>
          <w:rFonts w:hint="eastAsia" w:ascii="Times New Roman" w:hAnsi="Times New Roman"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rPr>
        <w:t xml:space="preserve">本次招标及由此产生的合同受中华人民共和国有关的法律法规制约和保护。</w:t>
      </w:r>
      <w:r/>
    </w:p>
    <w:p>
      <w:pPr>
        <w:pStyle w:val="651"/>
        <w:ind w:firstLine="480"/>
        <w:jc w:val="both"/>
        <w:keepLines/>
        <w:keepNext/>
        <w:pageBreakBefore w:val="0"/>
        <w:spacing w:beforeAutospacing="0" w:afterAutospacing="0"/>
        <w:widowControl w:val="off"/>
        <w:rPr>
          <w:rFonts w:hint="eastAsia" w:ascii="宋体" w:hAnsi="宋体" w:eastAsia="宋体" w:cs="宋体"/>
          <w:b w:val="0"/>
          <w:bCs w:val="0"/>
          <w:color w:val="auto"/>
          <w:sz w:val="24"/>
          <w:szCs w:val="24"/>
          <w:highlight w:val="none"/>
        </w:rPr>
      </w:pPr>
      <w:r/>
      <w:bookmarkStart w:id="77" w:name="_Toc20823279"/>
      <w:r/>
      <w:bookmarkStart w:id="78" w:name="_Toc513029207"/>
      <w:r/>
      <w:bookmarkStart w:id="79" w:name="_Toc462564067"/>
      <w:r/>
      <w:bookmarkStart w:id="80" w:name="_Toc16938523"/>
      <w:r>
        <w:rPr>
          <w:rFonts w:hint="eastAsia" w:ascii="Times New Roman" w:hAnsi="Times New Roman"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rPr>
        <w:t xml:space="preserve">、投标费用</w:t>
      </w:r>
      <w:bookmarkEnd w:id="77"/>
      <w:r/>
      <w:bookmarkEnd w:id="78"/>
      <w:r/>
      <w:bookmarkEnd w:id="79"/>
      <w:r/>
      <w:bookmarkEnd w:id="80"/>
      <w:r/>
      <w:r/>
    </w:p>
    <w:p>
      <w:pPr>
        <w:pStyle w:val="651"/>
        <w:ind w:firstLine="480"/>
        <w:jc w:val="both"/>
        <w:pageBreakBefore w:val="0"/>
        <w:spacing w:beforeAutospacing="0" w:afterAutospacing="0" w:line="0" w:lineRule="atLeast"/>
        <w:widowControl w:val="off"/>
        <w:rPr>
          <w:rFonts w:hint="eastAsia" w:ascii="宋体" w:hAnsi="宋体"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rPr>
        <w:t xml:space="preserve">.</w:t>
      </w:r>
      <w:r>
        <w:rPr>
          <w:rFonts w:hint="eastAsia" w:ascii="Times New Roman" w:hAnsi="Times New Roman"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rPr>
        <w:t xml:space="preserve">投标人应自行承担所有与参加投标有关的费用，无论投标过程中的做法和结果如何，</w:t>
      </w:r>
      <w:r>
        <w:rPr>
          <w:rFonts w:hint="eastAsia" w:ascii="宋体" w:hAnsi="宋体" w:eastAsia="宋体" w:cs="宋体"/>
          <w:b w:val="0"/>
          <w:bCs w:val="0"/>
          <w:color w:val="auto"/>
          <w:sz w:val="24"/>
          <w:szCs w:val="24"/>
          <w:highlight w:val="none"/>
          <w:lang w:eastAsia="zh-CN"/>
        </w:rPr>
        <w:t xml:space="preserve">滨海县人民医院</w:t>
      </w:r>
      <w:r>
        <w:rPr>
          <w:rFonts w:hint="eastAsia" w:ascii="宋体" w:hAnsi="宋体" w:eastAsia="宋体" w:cs="宋体"/>
          <w:b w:val="0"/>
          <w:bCs w:val="0"/>
          <w:color w:val="auto"/>
          <w:sz w:val="24"/>
          <w:szCs w:val="24"/>
          <w:highlight w:val="none"/>
        </w:rPr>
        <w:t xml:space="preserve">（以下简称采购中心）在任何情况下均无义务和责任承担这些费用。</w:t>
      </w:r>
      <w:r/>
    </w:p>
    <w:p>
      <w:pPr>
        <w:pStyle w:val="651"/>
        <w:ind w:firstLine="480"/>
        <w:jc w:val="both"/>
        <w:pageBreakBefore w:val="0"/>
        <w:spacing w:beforeAutospacing="0" w:afterAutospacing="0" w:line="0" w:lineRule="atLeast"/>
        <w:widowControl w:val="off"/>
        <w:rPr>
          <w:rFonts w:hint="default" w:ascii="宋体" w:hAnsi="宋体"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Times New Roman" w:hAnsi="Times New Roman"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本项目不收取标书工本费。</w:t>
      </w:r>
      <w:r/>
    </w:p>
    <w:p>
      <w:pPr>
        <w:pStyle w:val="651"/>
        <w:ind w:firstLine="480"/>
        <w:jc w:val="both"/>
        <w:keepLines/>
        <w:keepNext/>
        <w:pageBreakBefore w:val="0"/>
        <w:spacing w:beforeAutospacing="0" w:afterAutospacing="0" w:line="0" w:lineRule="atLeast"/>
        <w:widowControl w:val="off"/>
        <w:rPr>
          <w:rFonts w:hint="eastAsia" w:ascii="宋体" w:hAnsi="宋体"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rPr>
        <w:t xml:space="preserve">、招标文件的约束力</w:t>
      </w:r>
      <w:r/>
    </w:p>
    <w:p>
      <w:pPr>
        <w:pStyle w:val="651"/>
        <w:ind w:firstLine="480"/>
        <w:jc w:val="both"/>
        <w:pageBreakBefore w:val="0"/>
        <w:spacing w:beforeAutospacing="0" w:afterAutospacing="0" w:line="0" w:lineRule="atLeast"/>
        <w:widowControl w:val="off"/>
        <w:rPr>
          <w:rFonts w:hint="eastAsia" w:ascii="宋体" w:hAnsi="宋体"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rPr>
        <w:t xml:space="preserve">.</w:t>
      </w:r>
      <w:r>
        <w:rPr>
          <w:rFonts w:hint="eastAsia" w:ascii="Times New Roman" w:hAnsi="Times New Roman"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rPr>
        <w:t xml:space="preserve">投标人一旦参加本项目采购活动，即被认为接受了本招标文件的规定和约束。</w:t>
      </w:r>
      <w:r/>
    </w:p>
    <w:p>
      <w:pPr>
        <w:pStyle w:val="651"/>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81" w:name="_Toc16938525"/>
      <w:r/>
      <w:bookmarkStart w:id="82" w:name="_Toc120614215"/>
      <w:r/>
      <w:bookmarkStart w:id="83" w:name="_Toc513029209"/>
      <w:r/>
      <w:bookmarkStart w:id="84" w:name="_Toc20823281"/>
      <w:r>
        <w:rPr>
          <w:rFonts w:hint="eastAsia" w:ascii="宋体" w:hAnsi="宋体" w:eastAsia="宋体" w:cs="宋体"/>
          <w:b/>
          <w:color w:val="auto"/>
          <w:sz w:val="24"/>
          <w:szCs w:val="24"/>
          <w:highlight w:val="none"/>
        </w:rPr>
        <w:t xml:space="preserve">二、招标文件</w:t>
      </w:r>
      <w:bookmarkEnd w:id="81"/>
      <w:r/>
      <w:bookmarkEnd w:id="82"/>
      <w:r/>
      <w:bookmarkEnd w:id="83"/>
      <w:r/>
      <w:bookmarkEnd w:id="84"/>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85" w:name="_Toc513029210"/>
      <w:r/>
      <w:bookmarkStart w:id="86" w:name="_Toc16938526"/>
      <w:r/>
      <w:bookmarkStart w:id="87" w:name="_Toc20823282"/>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、招标文件构成</w:t>
      </w:r>
      <w:bookmarkEnd w:id="85"/>
      <w:r/>
      <w:bookmarkEnd w:id="86"/>
      <w:r/>
      <w:bookmarkEnd w:id="87"/>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招标文件由以下部分组成：</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招标公告</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）投标人须知</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）合同文本</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）采购需求</w:t>
      </w:r>
      <w:r/>
    </w:p>
    <w:p>
      <w:pPr>
        <w:pStyle w:val="651"/>
        <w:ind w:firstLine="480"/>
        <w:jc w:val="both"/>
        <w:pageBreakBefore w:val="0"/>
        <w:spacing w:beforeAutospacing="0" w:afterAutospacing="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）评标方法与评标标准</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）投标文件格式</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88" w:name="_Toc513029211"/>
      <w:r/>
      <w:bookmarkStart w:id="89" w:name="_Toc462564070"/>
      <w:r/>
      <w:bookmarkStart w:id="90" w:name="_Toc20823283"/>
      <w:r/>
      <w:bookmarkStart w:id="91" w:name="_Toc16938527"/>
      <w:r>
        <w:rPr>
          <w:rFonts w:hint="eastAsia" w:ascii="Times New Roman" w:hAnsi="Times New Roman"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、招标文件的澄清</w:t>
      </w:r>
      <w:bookmarkEnd w:id="88"/>
      <w:r/>
      <w:bookmarkEnd w:id="89"/>
      <w:r/>
      <w:bookmarkEnd w:id="90"/>
      <w:r/>
      <w:bookmarkEnd w:id="91"/>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92" w:name="_Toc513029212"/>
      <w:r/>
      <w:bookmarkStart w:id="93" w:name="_Toc462564071"/>
      <w:r/>
      <w:bookmarkStart w:id="94" w:name="_Toc20823284"/>
      <w:r/>
      <w:bookmarkStart w:id="95" w:name="_Toc16938528"/>
      <w:r>
        <w:rPr>
          <w:rFonts w:hint="eastAsia" w:ascii="Times New Roman" w:hAnsi="Times New Roman"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、招标文件的修改</w:t>
      </w:r>
      <w:bookmarkEnd w:id="92"/>
      <w:r/>
      <w:bookmarkEnd w:id="93"/>
      <w:r/>
      <w:bookmarkEnd w:id="94"/>
      <w:r/>
      <w:bookmarkEnd w:id="95"/>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在投标截止时间前，采购中心可以对招标文件进行修改。</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采购中心有权按照法定的要求推迟投标截止日期和开标日期。</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651"/>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96" w:name="_Toc20823285"/>
      <w:r/>
      <w:bookmarkStart w:id="97" w:name="_Toc513029213"/>
      <w:r/>
      <w:bookmarkStart w:id="98" w:name="_Toc462564072"/>
      <w:r/>
      <w:bookmarkStart w:id="99" w:name="_Toc120614216"/>
      <w:r/>
      <w:bookmarkStart w:id="100" w:name="_Toc16938529"/>
      <w:r>
        <w:rPr>
          <w:rFonts w:hint="eastAsia" w:ascii="宋体" w:hAnsi="宋体" w:eastAsia="宋体" w:cs="宋体"/>
          <w:b/>
          <w:color w:val="auto"/>
          <w:sz w:val="24"/>
          <w:szCs w:val="24"/>
          <w:highlight w:val="none"/>
        </w:rPr>
        <w:t xml:space="preserve">三、投标文件的编制</w:t>
      </w:r>
      <w:bookmarkEnd w:id="96"/>
      <w:r/>
      <w:bookmarkEnd w:id="97"/>
      <w:r/>
      <w:bookmarkEnd w:id="98"/>
      <w:r/>
      <w:bookmarkEnd w:id="99"/>
      <w:r/>
      <w:bookmarkEnd w:id="100"/>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101" w:name="_Toc16938530"/>
      <w:r/>
      <w:bookmarkStart w:id="102" w:name="_Toc462564073"/>
      <w:r/>
      <w:bookmarkStart w:id="103" w:name="_Toc513029214"/>
      <w:r/>
      <w:bookmarkStart w:id="104" w:name="_Toc20823286"/>
      <w:r>
        <w:rPr>
          <w:rFonts w:hint="eastAsia" w:ascii="Times New Roman" w:hAnsi="Times New Roman"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、投标文件的语言及度量衡单位</w:t>
      </w:r>
      <w:bookmarkEnd w:id="101"/>
      <w:r/>
      <w:bookmarkEnd w:id="102"/>
      <w:r/>
      <w:bookmarkEnd w:id="103"/>
      <w:r/>
      <w:bookmarkEnd w:id="104"/>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105" w:name="_Toc16938531"/>
      <w:r/>
      <w:bookmarkStart w:id="106" w:name="_Toc462564074"/>
      <w:r/>
      <w:bookmarkStart w:id="107" w:name="_Toc513029215"/>
      <w:r/>
      <w:bookmarkStart w:id="108" w:name="_Toc20823287"/>
      <w:r>
        <w:rPr>
          <w:rFonts w:hint="eastAsia" w:ascii="Times New Roman" w:hAnsi="Times New Roman"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、投标文件构成</w:t>
      </w:r>
      <w:bookmarkEnd w:id="105"/>
      <w:r/>
      <w:bookmarkEnd w:id="106"/>
      <w:r/>
      <w:bookmarkEnd w:id="107"/>
      <w:r/>
      <w:bookmarkEnd w:id="108"/>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投标人编写的投标文件应包括资格证明文件、符合性证明文件、投标分项报价表、技术要求响应及偏离表、商务要求响应及偏离表、其他证明文件、投标函、开标一览表等部分。</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109" w:name="_Toc513029219"/>
      <w:r/>
      <w:bookmarkStart w:id="110" w:name="_Toc14577357"/>
      <w:r/>
      <w:bookmarkStart w:id="111" w:name="_Toc49090509"/>
      <w:r/>
      <w:bookmarkStart w:id="112" w:name="_Toc513029216"/>
      <w:r/>
      <w:bookmarkStart w:id="113" w:name="_Toc14577354"/>
      <w:r/>
      <w:bookmarkStart w:id="114" w:name="_Toc14577355"/>
      <w:r/>
      <w:bookmarkStart w:id="115" w:name="_Toc49090508"/>
      <w:r/>
      <w:bookmarkStart w:id="116" w:name="_Toc49090507"/>
      <w:r>
        <w:rPr>
          <w:rFonts w:hint="eastAsia" w:ascii="Times New Roman" w:hAnsi="Times New Roman"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、证明投标人及投标标的符合招标文件规定的文件</w:t>
      </w:r>
      <w:bookmarkEnd w:id="109"/>
      <w:r/>
      <w:bookmarkEnd w:id="110"/>
      <w:r/>
      <w:bookmarkEnd w:id="111"/>
      <w:r/>
      <w:bookmarkEnd w:id="112"/>
      <w:r/>
      <w:bookmarkEnd w:id="113"/>
      <w:r/>
      <w:bookmarkEnd w:id="114"/>
      <w:r/>
      <w:bookmarkEnd w:id="115"/>
      <w:r/>
      <w:bookmarkEnd w:id="116"/>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投标人应按照招标文件要求提交证明文件，证明其及投标标的符合招标文件规定。</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、投标分项报价表</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投标人应按照招标文件规定格式填报投标分项报价表。</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本项目招标代理服务费</w:t>
      </w:r>
      <w:r>
        <w:rPr>
          <w:rFonts w:hint="eastAsia" w:ascii="宋体" w:hAnsi="宋体" w:eastAsia="宋体" w:cs="宋体"/>
          <w:color w:val="auto"/>
          <w:sz w:val="24"/>
          <w:szCs w:val="24"/>
          <w:highlight w:val="none"/>
          <w:lang w:eastAsia="zh-CN"/>
        </w:rPr>
        <w:t xml:space="preserve">：中标单位须在领取中标通知书时向采购代理机构一次性支付采购代理服务费用：</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(1)中标金额小于10万元，收取采购代理服务费 2500元。</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(2)中标金额大于等于10万元且小于50万元，收取采购代理服务费 3500 元。</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(3)中标金额大于等于50万元且小于400万元的，按项目中标金额x苏招协(2022)2号文规定标准x50%收取采购代理服务费。</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(4)中标金额大于等于400万元以上的，按项目中标金额x苏招协(2022)2号文规定标准x30%收取采购代理服务费。</w:t>
      </w:r>
      <w:r/>
    </w:p>
    <w:p>
      <w:pPr>
        <w:pStyle w:val="651"/>
        <w:ind w:firstLine="480"/>
        <w:jc w:val="both"/>
        <w:keepLines/>
        <w:keepNext/>
        <w:pageBreakBefore w:val="0"/>
        <w:spacing w:beforeAutospacing="0" w:afterAutospacing="0"/>
        <w:widowControl w:val="off"/>
        <w:rPr>
          <w:rFonts w:hint="eastAsia" w:ascii="Times New Roman" w:hAnsi="Times New Roman"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(5)无中标金额的项目按3500元收取（注：无中标金额即按照费率或单价最低中标项目）。</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投标人需对招标文件中的技术要求与商务要求逐项作出响应或偏离，并说明原因。</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投标人可在投标文件中提供认为需要的其他技术文件或说明。</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14</w:t>
      </w:r>
      <w:r>
        <w:rPr>
          <w:rFonts w:hint="eastAsia" w:ascii="宋体" w:hAnsi="宋体" w:eastAsia="宋体" w:cs="宋体"/>
          <w:color w:val="auto"/>
          <w:sz w:val="24"/>
          <w:szCs w:val="24"/>
          <w:highlight w:val="none"/>
        </w:rPr>
        <w:t xml:space="preserve">、服务承诺、培训计划、人员安排及其他</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投标人需根据招标文件要求提供培训计划。</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投标人需根据招标文件要求提供所投标的的主要组成部分、功能设计、实现思路及关键技术等。</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117" w:name="_Toc49090510"/>
      <w:r/>
      <w:bookmarkStart w:id="118" w:name="_Toc14577359"/>
      <w:r>
        <w:rPr>
          <w:rFonts w:hint="eastAsia" w:ascii="Times New Roman" w:hAnsi="Times New Roman"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、投标函和开标一览表</w:t>
      </w:r>
      <w:bookmarkEnd w:id="117"/>
      <w:r/>
      <w:bookmarkEnd w:id="118"/>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119" w:name="_Toc49090511"/>
      <w:r/>
      <w:bookmarkStart w:id="120" w:name="_Toc14577360"/>
      <w:r>
        <w:rPr>
          <w:rFonts w:hint="eastAsia" w:ascii="Times New Roman" w:hAnsi="Times New Roman" w:eastAsia="宋体" w:cs="宋体"/>
          <w:color w:val="auto"/>
          <w:sz w:val="24"/>
          <w:szCs w:val="24"/>
          <w:highlight w:val="none"/>
        </w:rPr>
        <w:t xml:space="preserve">16</w:t>
      </w:r>
      <w:r>
        <w:rPr>
          <w:rFonts w:hint="eastAsia" w:ascii="宋体" w:hAnsi="宋体" w:eastAsia="宋体" w:cs="宋体"/>
          <w:color w:val="auto"/>
          <w:sz w:val="24"/>
          <w:szCs w:val="24"/>
          <w:highlight w:val="none"/>
        </w:rPr>
        <w:t xml:space="preserve">、投标有效期</w:t>
      </w:r>
      <w:bookmarkEnd w:id="119"/>
      <w:r/>
      <w:bookmarkEnd w:id="120"/>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Times New Roman" w:hAnsi="Times New Roman" w:eastAsia="宋体" w:cs="宋体"/>
          <w:b/>
          <w:color w:val="auto"/>
          <w:sz w:val="24"/>
          <w:szCs w:val="24"/>
          <w:highlight w:val="none"/>
          <w:u w:val="single"/>
          <w:lang w:val="en-US" w:eastAsia="zh-CN"/>
        </w:rPr>
        <w:t xml:space="preserve">9</w:t>
      </w:r>
      <w:r>
        <w:rPr>
          <w:rFonts w:hint="eastAsia" w:ascii="Times New Roman" w:hAnsi="Times New Roman" w:eastAsia="宋体" w:cs="宋体"/>
          <w:b/>
          <w:color w:val="auto"/>
          <w:sz w:val="24"/>
          <w:szCs w:val="24"/>
          <w:highlight w:val="none"/>
          <w:u w:val="single"/>
        </w:rPr>
        <w:t xml:space="preserve">0</w:t>
      </w:r>
      <w:r>
        <w:rPr>
          <w:rFonts w:hint="eastAsia" w:ascii="宋体" w:hAnsi="宋体" w:eastAsia="宋体" w:cs="宋体"/>
          <w:b/>
          <w:color w:val="auto"/>
          <w:sz w:val="24"/>
          <w:szCs w:val="24"/>
          <w:highlight w:val="none"/>
          <w:u w:val="single"/>
        </w:rPr>
        <w:t xml:space="preserve">）天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17</w:t>
      </w:r>
      <w:r>
        <w:rPr>
          <w:rFonts w:hint="eastAsia" w:ascii="宋体" w:hAnsi="宋体" w:eastAsia="宋体" w:cs="宋体"/>
          <w:color w:val="auto"/>
          <w:sz w:val="24"/>
          <w:szCs w:val="24"/>
          <w:highlight w:val="none"/>
        </w:rPr>
        <w:t xml:space="preserve">、投标有效期的延长</w:t>
      </w:r>
      <w:r/>
    </w:p>
    <w:p>
      <w:pPr>
        <w:pStyle w:val="651"/>
        <w:ind w:firstLine="480"/>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bookmarkEnd w:id="41"/>
      <w:bookmarkEnd w:id="42"/>
      <w:bookmarkEnd w:id="43"/>
      <w:bookmarkEnd w:id="44"/>
      <w:r/>
    </w:p>
    <w:p>
      <w:pPr>
        <w:pStyle w:val="651"/>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121" w:name="_Toc513029226"/>
      <w:r>
        <w:rPr>
          <w:rFonts w:hint="eastAsia" w:ascii="宋体" w:hAnsi="宋体" w:eastAsia="宋体" w:cs="宋体"/>
          <w:b/>
          <w:color w:val="auto"/>
          <w:sz w:val="24"/>
          <w:szCs w:val="24"/>
          <w:highlight w:val="none"/>
        </w:rPr>
        <w:t xml:space="preserve">四、投标文件的递交</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122" w:name="_Toc513029225"/>
      <w:r/>
      <w:bookmarkStart w:id="123" w:name="_Toc20823297"/>
      <w:r/>
      <w:bookmarkStart w:id="124" w:name="_Toc462564084"/>
      <w:r/>
      <w:bookmarkStart w:id="125" w:name="_Toc16938541"/>
      <w:r>
        <w:rPr>
          <w:rFonts w:hint="eastAsia" w:ascii="Times New Roman" w:hAnsi="Times New Roman"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、投标文件</w:t>
      </w:r>
      <w:bookmarkEnd w:id="122"/>
      <w:r/>
      <w:bookmarkEnd w:id="123"/>
      <w:r/>
      <w:bookmarkEnd w:id="124"/>
      <w:r/>
      <w:bookmarkEnd w:id="125"/>
      <w:r>
        <w:rPr>
          <w:rFonts w:hint="eastAsia" w:ascii="宋体" w:hAnsi="宋体" w:eastAsia="宋体" w:cs="宋体"/>
          <w:color w:val="auto"/>
          <w:sz w:val="24"/>
          <w:szCs w:val="24"/>
          <w:highlight w:val="none"/>
        </w:rPr>
        <w:t xml:space="preserve">的递交</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电子投标文件的递交</w:t>
      </w:r>
      <w:r/>
    </w:p>
    <w:p>
      <w:pPr>
        <w:pStyle w:val="651"/>
        <w:ind w:left="525" w:firstLine="480"/>
        <w:jc w:val="both"/>
        <w:pageBreakBefore w:val="0"/>
        <w:spacing w:beforeAutospacing="0" w:afterAutospacing="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6" w:name="_Toc16938542"/>
      <w:r/>
      <w:bookmarkEnd w:id="126"/>
      <w:r/>
      <w:bookmarkStart w:id="127" w:name="_Toc20823298"/>
      <w:r/>
      <w:bookmarkEnd w:id="127"/>
      <w:r/>
      <w:r/>
    </w:p>
    <w:p>
      <w:pPr>
        <w:pStyle w:val="651"/>
        <w:ind w:firstLine="480"/>
        <w:jc w:val="both"/>
        <w:keepLines/>
        <w:keepNext/>
        <w:pageBreakBefore w:val="0"/>
        <w:spacing w:before="280" w:beforeAutospacing="0" w:after="290" w:afterAutospacing="0" w:line="374" w:lineRule="auto"/>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、投标截止时间</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i/>
          <w:color w:val="auto"/>
          <w:sz w:val="24"/>
          <w:szCs w:val="24"/>
          <w:highlight w:val="none"/>
          <w:u w:val="single"/>
        </w:rPr>
        <w:t xml:space="preserve">1</w:t>
      </w:r>
      <w:r>
        <w:rPr>
          <w:rFonts w:hint="eastAsia" w:ascii="Times New Roman" w:hAnsi="Times New Roman" w:eastAsia="宋体" w:cs="宋体"/>
          <w:i/>
          <w:color w:val="auto"/>
          <w:sz w:val="24"/>
          <w:szCs w:val="24"/>
          <w:highlight w:val="none"/>
          <w:u w:val="single"/>
          <w:lang w:val="en-US" w:eastAsia="zh-CN"/>
        </w:rPr>
        <w:t xml:space="preserve">9</w:t>
      </w:r>
      <w:r>
        <w:rPr>
          <w:rFonts w:hint="eastAsia" w:ascii="宋体" w:hAnsi="宋体" w:eastAsia="宋体" w:cs="宋体"/>
          <w:i/>
          <w:color w:val="auto"/>
          <w:sz w:val="24"/>
          <w:szCs w:val="24"/>
          <w:highlight w:val="none"/>
          <w:u w:val="single"/>
        </w:rPr>
        <w:t xml:space="preserve">.</w:t>
      </w:r>
      <w:r>
        <w:rPr>
          <w:rFonts w:hint="eastAsia" w:ascii="Times New Roman" w:hAnsi="Times New Roman" w:eastAsia="宋体" w:cs="宋体"/>
          <w:i/>
          <w:color w:val="auto"/>
          <w:sz w:val="24"/>
          <w:szCs w:val="24"/>
          <w:highlight w:val="none"/>
          <w:u w:val="single"/>
        </w:rPr>
        <w:t xml:space="preserve">1</w:t>
      </w:r>
      <w:r>
        <w:rPr>
          <w:rFonts w:hint="eastAsia" w:ascii="宋体" w:hAnsi="宋体" w:eastAsia="宋体" w:cs="宋体"/>
          <w:i/>
          <w:color w:val="auto"/>
          <w:sz w:val="24"/>
          <w:szCs w:val="24"/>
          <w:highlight w:val="none"/>
          <w:u w:val="single"/>
        </w:rPr>
        <w:t xml:space="preserve">投标人上传电子投标文件的时间不得迟于招标公告中规定的投标截止时间。</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w:t>
      </w: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条规定做无效投标处理。</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采购中心可以按照规定，通过修改招标文件酌情延长投标截止时间，在此情况下，投标人的所有权利和义务以及投标人受制的截止时间均应以延长后新的截止时间为准。</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128" w:name="_Toc16938543"/>
      <w:r/>
      <w:bookmarkStart w:id="129" w:name="_Toc20823299"/>
      <w:r/>
      <w:bookmarkStart w:id="130" w:name="_Toc513029227"/>
      <w:r>
        <w:rPr>
          <w:rFonts w:hint="eastAsia" w:ascii="Times New Roman" w:hAnsi="Times New Roman"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、投标文件</w:t>
      </w:r>
      <w:bookmarkEnd w:id="128"/>
      <w:r/>
      <w:bookmarkEnd w:id="129"/>
      <w:r/>
      <w:bookmarkEnd w:id="130"/>
      <w:r>
        <w:rPr>
          <w:rFonts w:hint="eastAsia" w:ascii="宋体" w:hAnsi="宋体" w:eastAsia="宋体" w:cs="宋体"/>
          <w:color w:val="auto"/>
          <w:sz w:val="24"/>
          <w:szCs w:val="24"/>
          <w:highlight w:val="none"/>
        </w:rPr>
        <w:t xml:space="preserve">的拒收</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采购中心拒绝接收在其规定的投标截止时间后上传的任何投标文件。</w:t>
      </w:r>
      <w:r/>
    </w:p>
    <w:p>
      <w:pPr>
        <w:pStyle w:val="651"/>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131" w:name="_Toc20823300"/>
      <w:r/>
      <w:bookmarkStart w:id="132" w:name="_Toc16938544"/>
      <w:r/>
      <w:bookmarkStart w:id="133" w:name="_Toc513029228"/>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、投标文件的撤回和修改</w:t>
      </w:r>
      <w:bookmarkEnd w:id="131"/>
      <w:r/>
      <w:bookmarkEnd w:id="132"/>
      <w:r/>
      <w:bookmarkEnd w:id="133"/>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投标文件的撤回</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电子投标文件的撤回</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投标人撤回电子投标文件，则认为其不再参与本项目投标活动。</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投标文件的修改</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投标人可在投标截止时间前，对其电子投标文件进行修改，具体操作方法见《操作手册》。</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在投标截止时间之后，投标人不得对其电子投标文件作任何修改。</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在投标截止时间至招标文件中规定的投标有效期满之间的这段时间内，投标人不得撤回其投标。</w:t>
      </w:r>
      <w:r/>
    </w:p>
    <w:p>
      <w:pPr>
        <w:pStyle w:val="651"/>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134" w:name="_Toc20823301"/>
      <w:r/>
      <w:bookmarkStart w:id="135" w:name="_Toc16938545"/>
      <w:r/>
      <w:bookmarkStart w:id="136" w:name="_Toc513029229"/>
      <w:r/>
      <w:bookmarkStart w:id="137" w:name="_Toc120614218"/>
      <w:r>
        <w:rPr>
          <w:rFonts w:hint="eastAsia" w:ascii="宋体" w:hAnsi="宋体" w:eastAsia="宋体" w:cs="宋体"/>
          <w:b/>
          <w:color w:val="auto"/>
          <w:sz w:val="24"/>
          <w:szCs w:val="24"/>
          <w:highlight w:val="none"/>
        </w:rPr>
        <w:t xml:space="preserve">五、开标与评标</w:t>
      </w:r>
      <w:bookmarkEnd w:id="134"/>
      <w:r/>
      <w:bookmarkEnd w:id="135"/>
      <w:r/>
      <w:bookmarkEnd w:id="136"/>
      <w:r/>
      <w:bookmarkEnd w:id="137"/>
      <w:r/>
      <w:r/>
    </w:p>
    <w:p>
      <w:pPr>
        <w:pStyle w:val="651"/>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38" w:name="_Toc16938546"/>
      <w:r/>
      <w:bookmarkStart w:id="139" w:name="_Toc20823302"/>
      <w:r/>
      <w:bookmarkStart w:id="140" w:name="_Toc513029230"/>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、开标</w:t>
      </w:r>
      <w:bookmarkEnd w:id="138"/>
      <w:r/>
      <w:bookmarkEnd w:id="139"/>
      <w:r/>
      <w:bookmarkEnd w:id="140"/>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采购中心将在招标公告中规定的时间和地点组织公开开标。投标人应当按照《操作手册》规定，参加开标活动和在苏采云系统规定的时间内对投标文件进行解密。</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开标仪式由采购中心组织。苏采云系统将自动对项目进行开标，并宣布各投标人名称和投标价格。</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投标人在开标过程中涉及到的投标文件解密、开标结果确认等工作，应按照《操作手册》规定执行。</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投标人如果对开标过程和开标记录有疑义，应当根据《操作手册》规定提出，如苏采云系统中《开标记录表》宣布后</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分钟内未提出的，视同认可开标结果。</w:t>
      </w:r>
      <w:r/>
    </w:p>
    <w:p>
      <w:pPr>
        <w:pStyle w:val="651"/>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41" w:name="_Toc20823303"/>
      <w:r/>
      <w:bookmarkStart w:id="142" w:name="_Toc16938547"/>
      <w:r/>
      <w:bookmarkStart w:id="143" w:name="_Toc513029231"/>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、评标委员会</w:t>
      </w:r>
      <w:bookmarkEnd w:id="141"/>
      <w:r/>
      <w:bookmarkEnd w:id="142"/>
      <w:r/>
      <w:bookmarkEnd w:id="143"/>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开标后，采购中心将立即组织评标委员会（以下简称评委会）进行评标。</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评委会由采购人代表和有关技术、经济等方面的专家组成，且人员构成符合政府采购有关规定。</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51"/>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、评标过程的保密与公正</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凡是与审查、澄清、评价和比较投标的有关资料以及授标建议等，采购人、评委、采购中心均不得向投标人或与评标无关的其他人员透露。</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采购中心和评标委员会不向未中标的投标人解释未中标原因，也不公布评标过程中的相关细节。</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采用综合评分法的项目，未中标的投标人可于中标结果公告期限届满之日起通过苏采云系统查看自己的评审得分及排序情况。</w:t>
      </w:r>
      <w:r/>
    </w:p>
    <w:p>
      <w:pPr>
        <w:pStyle w:val="651"/>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44" w:name="_Toc16938548"/>
      <w:r/>
      <w:bookmarkStart w:id="145" w:name="_Toc20823304"/>
      <w:r/>
      <w:bookmarkStart w:id="146" w:name="_Toc513029232"/>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、投标文件的澄清</w:t>
      </w:r>
      <w:bookmarkEnd w:id="144"/>
      <w:r/>
      <w:bookmarkEnd w:id="145"/>
      <w:r/>
      <w:bookmarkEnd w:id="146"/>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 ，有权要求投标人作出必要的澄清、说明或者补正。</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Times New Roman" w:hAnsi="Times New Roman" w:eastAsia="宋体" w:cs="宋体"/>
          <w:color w:val="auto"/>
          <w:sz w:val="24"/>
          <w:szCs w:val="24"/>
          <w:highlight w:val="none"/>
        </w:rPr>
        <w:t xml:space="preserve">CA</w:t>
      </w:r>
      <w:r>
        <w:rPr>
          <w:rFonts w:hint="eastAsia" w:ascii="宋体" w:hAnsi="宋体" w:eastAsia="宋体" w:cs="宋体"/>
          <w:color w:val="auto"/>
          <w:sz w:val="24"/>
          <w:szCs w:val="24"/>
          <w:highlight w:val="none"/>
        </w:rPr>
        <w:t xml:space="preserve">电子公章。澄清、说明和补正的内容作为投标文件的补充部分，具体操作方式见《操作手册》。</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651"/>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47" w:name="_Toc16938549"/>
      <w:r/>
      <w:bookmarkStart w:id="148" w:name="_Toc20823305"/>
      <w:r/>
      <w:bookmarkStart w:id="149" w:name="_Toc513029233"/>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、对投标文件的初审</w:t>
      </w:r>
      <w:bookmarkEnd w:id="147"/>
      <w:r/>
      <w:bookmarkEnd w:id="148"/>
      <w:r/>
      <w:bookmarkEnd w:id="149"/>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投标文件初审分为资格审查和符合性审查。</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资格审查：依据法律法规和招标文件的规定，由采购人对投标文件中的资格证明文件进行审查。资格审查的结论，采购人以书面形式向评委会进行反馈。</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t>
      </w:r>
      <w:r>
        <w:rPr>
          <w:rFonts w:hint="eastAsia" w:ascii="Times New Roman" w:hAnsi="Times New Roman" w:eastAsia="宋体" w:cs="宋体"/>
          <w:color w:val="auto"/>
          <w:sz w:val="24"/>
          <w:szCs w:val="24"/>
          <w:highlight w:val="none"/>
        </w:rPr>
        <w:t xml:space="preserve">www</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creditchina</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gov</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cn</w:t>
      </w:r>
      <w:r>
        <w:rPr>
          <w:rFonts w:hint="eastAsia" w:ascii="宋体" w:hAnsi="宋体" w:eastAsia="宋体" w:cs="宋体"/>
          <w:color w:val="auto"/>
          <w:sz w:val="24"/>
          <w:szCs w:val="24"/>
          <w:highlight w:val="none"/>
        </w:rPr>
        <w:t xml:space="preserve">）查询投标人的信用记录，以确定投标人是否具备投标资格,查询结果留存并归档。</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符合性审查：依据招标文件的规定，由评委会从投标文件的有效性、完整性和对招标文件的响应程度进行审查，以确定是否对招标文件的实质性要求作出响应。</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未通过资格审查或符合性审查的投标人，采购中心将在苏采云系统中告知未通过资格审查或符合性审查的原因，评标结束后，采购中心将不再告知未通过资格审查和符合性审查的原因。</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评委会将对确定为实质性响应的投标进行进一步审核，确定其是否有计算上或累加上的算术错误，修正错误的原则如下：</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）投标文件中开标一览表内容与投标文件中相应内容不一致的，以开标一览表为准。</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）大写金额和小写金额不一致的，以大写金额为准。</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）单价金额小数点或者百分比有明显错位的，以开标一览表的总价为准，并修改单价。</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）总价金额与按单价汇总金额不一致的，以单价金额计算结果为准。</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50" w:name="_Toc20823306"/>
      <w:r/>
      <w:bookmarkStart w:id="151" w:name="_Toc513029234"/>
      <w:r/>
      <w:bookmarkStart w:id="152" w:name="_Toc16938550"/>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50"/>
      <w:r/>
      <w:bookmarkEnd w:id="151"/>
      <w:r/>
      <w:bookmarkEnd w:id="152"/>
      <w:r/>
      <w:r/>
    </w:p>
    <w:p>
      <w:pPr>
        <w:pStyle w:val="651"/>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、无效投标条款和废标条款</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53" w:name="_Toc16938551"/>
      <w:r/>
      <w:bookmarkStart w:id="154" w:name="_Toc20823307"/>
      <w:r/>
      <w:bookmarkStart w:id="155" w:name="_Toc513029235"/>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无效投标条款</w:t>
      </w:r>
      <w:bookmarkEnd w:id="153"/>
      <w:r/>
      <w:bookmarkEnd w:id="154"/>
      <w:r/>
      <w:bookmarkEnd w:id="155"/>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投标人在苏采云系统规定的时间内未成功解密电子投标文件的。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投标人未按照招标文件要求上传电子投标文件的。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同一投标人提交两个（含两个）以上不同的投标报价的。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投标人不具备招标文件中规定资格要求的。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投标人的报价超过了采购预算或最高限价的。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未通过符合性审查的。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投标人被“信用中国”网站（</w:t>
      </w:r>
      <w:r>
        <w:rPr>
          <w:rFonts w:hint="eastAsia" w:ascii="Times New Roman" w:hAnsi="Times New Roman" w:eastAsia="宋体" w:cs="宋体"/>
          <w:color w:val="auto"/>
          <w:sz w:val="24"/>
          <w:szCs w:val="24"/>
          <w:highlight w:val="none"/>
        </w:rPr>
        <w:t xml:space="preserve">www</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creditchina</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gov</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cn</w:t>
      </w:r>
      <w:r>
        <w:rPr>
          <w:rFonts w:hint="eastAsia" w:ascii="宋体" w:hAnsi="宋体" w:eastAsia="宋体" w:cs="宋体"/>
          <w:color w:val="auto"/>
          <w:sz w:val="24"/>
          <w:szCs w:val="24"/>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投标文件含有采购人不能接受的附加条件的。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（一）评审过程中出现下列情形之一的，评标委员会应当启动异常低价投标审查程序：</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.投标报价低于采购项目预算</w:t>
      </w:r>
      <w:r>
        <w:rPr>
          <w:rFonts w:hint="eastAsia" w:ascii="Times New Roman" w:hAnsi="Times New Roman" w:eastAsia="宋体" w:cs="宋体"/>
          <w:color w:val="auto"/>
          <w:sz w:val="24"/>
          <w:szCs w:val="24"/>
          <w:highlight w:val="none"/>
          <w:lang w:val="en-US" w:eastAsia="zh-CN" w:bidi="ar-SA"/>
        </w:rPr>
        <w:t xml:space="preserve">50%</w:t>
      </w:r>
      <w:r>
        <w:rPr>
          <w:rFonts w:hint="eastAsia" w:ascii="宋体" w:hAnsi="宋体" w:eastAsia="宋体" w:cs="宋体"/>
          <w:color w:val="auto"/>
          <w:sz w:val="24"/>
          <w:szCs w:val="24"/>
          <w:highlight w:val="none"/>
          <w:lang w:val="en-US" w:eastAsia="zh-CN" w:bidi="ar-SA"/>
        </w:rPr>
        <w:t xml:space="preserve">的，即投标报价&lt;采购项目预算×</w:t>
      </w:r>
      <w:r>
        <w:rPr>
          <w:rFonts w:hint="eastAsia" w:ascii="Times New Roman" w:hAnsi="Times New Roman" w:eastAsia="宋体" w:cs="宋体"/>
          <w:color w:val="auto"/>
          <w:sz w:val="24"/>
          <w:szCs w:val="24"/>
          <w:highlight w:val="none"/>
          <w:lang w:val="en-US" w:eastAsia="zh-CN" w:bidi="ar-SA"/>
        </w:rPr>
        <w:t xml:space="preserve">50%</w:t>
      </w:r>
      <w:r>
        <w:rPr>
          <w:rFonts w:hint="eastAsia" w:ascii="宋体" w:hAnsi="宋体" w:eastAsia="宋体" w:cs="宋体"/>
          <w:color w:val="auto"/>
          <w:sz w:val="24"/>
          <w:szCs w:val="24"/>
          <w:highlight w:val="none"/>
          <w:lang w:val="en-US" w:eastAsia="zh-CN" w:bidi="ar-SA"/>
        </w:rPr>
        <w:t xml:space="preserve">；</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.投标报价低于采购项目最高限价</w:t>
      </w:r>
      <w:r>
        <w:rPr>
          <w:rFonts w:hint="eastAsia" w:ascii="Times New Roman" w:hAnsi="Times New Roman" w:eastAsia="宋体" w:cs="宋体"/>
          <w:color w:val="auto"/>
          <w:sz w:val="24"/>
          <w:szCs w:val="24"/>
          <w:highlight w:val="none"/>
          <w:lang w:val="en-US" w:eastAsia="zh-CN" w:bidi="ar-SA"/>
        </w:rPr>
        <w:t xml:space="preserve">45%</w:t>
      </w:r>
      <w:r>
        <w:rPr>
          <w:rFonts w:hint="eastAsia" w:ascii="宋体" w:hAnsi="宋体" w:eastAsia="宋体" w:cs="宋体"/>
          <w:color w:val="auto"/>
          <w:sz w:val="24"/>
          <w:szCs w:val="24"/>
          <w:highlight w:val="none"/>
          <w:lang w:val="en-US" w:eastAsia="zh-CN" w:bidi="ar-SA"/>
        </w:rPr>
        <w:t xml:space="preserve">的，即投标报价&lt;采购项目最高限价×</w:t>
      </w:r>
      <w:r>
        <w:rPr>
          <w:rFonts w:hint="eastAsia" w:ascii="Times New Roman" w:hAnsi="Times New Roman" w:eastAsia="宋体" w:cs="宋体"/>
          <w:color w:val="auto"/>
          <w:sz w:val="24"/>
          <w:szCs w:val="24"/>
          <w:highlight w:val="none"/>
          <w:lang w:val="en-US" w:eastAsia="zh-CN" w:bidi="ar-SA"/>
        </w:rPr>
        <w:t xml:space="preserve">45%</w:t>
      </w:r>
      <w:r>
        <w:rPr>
          <w:rFonts w:hint="eastAsia" w:ascii="宋体" w:hAnsi="宋体" w:eastAsia="宋体" w:cs="宋体"/>
          <w:color w:val="auto"/>
          <w:sz w:val="24"/>
          <w:szCs w:val="24"/>
          <w:highlight w:val="none"/>
          <w:lang w:val="en-US" w:eastAsia="zh-CN" w:bidi="ar-SA"/>
        </w:rPr>
        <w:t xml:space="preserve">；</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.评标委员会认定的供应商报价过低、有可能影响产品质量或者不能诚信履约的其他情形。</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投标文件未按照招标文件要求加盖</w:t>
      </w:r>
      <w:r>
        <w:rPr>
          <w:rFonts w:hint="eastAsia" w:ascii="Times New Roman" w:hAnsi="Times New Roman" w:eastAsia="宋体" w:cs="宋体"/>
          <w:color w:val="auto"/>
          <w:sz w:val="24"/>
          <w:szCs w:val="24"/>
          <w:highlight w:val="none"/>
        </w:rPr>
        <w:t xml:space="preserve">CA</w:t>
      </w:r>
      <w:r>
        <w:rPr>
          <w:rFonts w:hint="eastAsia" w:ascii="宋体" w:hAnsi="宋体" w:eastAsia="宋体" w:cs="宋体"/>
          <w:color w:val="auto"/>
          <w:sz w:val="24"/>
          <w:szCs w:val="24"/>
          <w:highlight w:val="none"/>
        </w:rPr>
        <w:t xml:space="preserve">电子公章的。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其他法律、法规及本招标文件规定的属无效投标的情形。</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废标条款</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符合专业条件的供应商或者对招标文件作实质响应的供应商不足三家的。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出现影响采购公正的违法、违规行为的。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因重大变故，采购任务取消的。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评标委员会认定招标文件存在歧义、重大缺陷导致评审工作无法进行。</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因苏采云系统系统故障原因造成开标不成功的。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投标截止时间结束后参加投标的供应商不足三家的处理：</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如出现投标截止时间结束后参加投标的供应商或者在评标期间对招标文件做出实质响应的供应商不足三家情况，按政府采购相关规定执行。</w:t>
      </w:r>
      <w:r/>
    </w:p>
    <w:p>
      <w:pPr>
        <w:pStyle w:val="651"/>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156" w:name="_Toc120614219"/>
      <w:r>
        <w:rPr>
          <w:rFonts w:hint="eastAsia" w:ascii="宋体" w:hAnsi="宋体" w:eastAsia="宋体" w:cs="宋体"/>
          <w:b/>
          <w:color w:val="auto"/>
          <w:sz w:val="24"/>
          <w:szCs w:val="24"/>
          <w:highlight w:val="none"/>
        </w:rPr>
        <w:t xml:space="preserve">六、定标</w:t>
      </w:r>
      <w:bookmarkEnd w:id="156"/>
      <w:r/>
      <w:r/>
    </w:p>
    <w:p>
      <w:pPr>
        <w:pStyle w:val="651"/>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57" w:name="_Toc20823310"/>
      <w:r/>
      <w:bookmarkStart w:id="158" w:name="_Toc16938554"/>
      <w:r/>
      <w:bookmarkStart w:id="159" w:name="_Toc513029238"/>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bookmarkEnd w:id="157"/>
      <w:r>
        <w:rPr>
          <w:rFonts w:hint="eastAsia" w:ascii="宋体" w:hAnsi="宋体" w:eastAsia="宋体" w:cs="宋体"/>
          <w:color w:val="auto"/>
          <w:sz w:val="24"/>
          <w:szCs w:val="24"/>
          <w:highlight w:val="none"/>
        </w:rPr>
        <w:t xml:space="preserve">确定</w:t>
      </w:r>
      <w:bookmarkEnd w:id="158"/>
      <w:r/>
      <w:bookmarkEnd w:id="159"/>
      <w:r>
        <w:rPr>
          <w:rFonts w:hint="eastAsia" w:ascii="宋体" w:hAnsi="宋体" w:eastAsia="宋体" w:cs="宋体"/>
          <w:color w:val="auto"/>
          <w:sz w:val="24"/>
          <w:szCs w:val="24"/>
          <w:highlight w:val="none"/>
        </w:rPr>
        <w:t xml:space="preserve">中标单位</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中标候选人的选取原则和数量见招标文件第五章规定。</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采购人应根据评委会推荐的中标候选人确定中标人。</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采购中心将在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个工作日。</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提供虚假材料谋取中标的。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向采购人、采购中心行贿或者提供其他不正当利益的。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属于本文件规定的无效条件，但在评标过程中又未被评委会发现的。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与采购人或者其他供应商恶意串通的。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采取不正当手段诋毁、排挤其他供应商的。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60" w:name="_Toc200451960"/>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有下列情形之一的，视为投标人串通投标，投标无效：</w:t>
      </w:r>
      <w:bookmarkEnd w:id="160"/>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不同投标人的投标文件由同一单位或者个人编制。</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不同投标人委托同一单位或者个人办理投标事宜。</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不同投标人的投标文件载明的项目管理成员或者联系人员为同一人。</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不同投标人的投标文件异常一致或者投标报价呈规律性差异。</w:t>
      </w:r>
      <w:r/>
    </w:p>
    <w:p>
      <w:pPr>
        <w:pStyle w:val="651"/>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、质疑处理</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提出质疑的供应商应当是参与所质疑项目采购活动的供应商。潜在供应商依法获取其可质疑的采购文件的，可以对采购文件提出质疑。</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供应商认为采购文件、采购过程和采购结果使自己的权益受到损害的，可以在知道或应知其权益受到损害之日起七个工作日内，以书面形式根据下述</w:t>
      </w:r>
      <w:r>
        <w:rPr>
          <w:rFonts w:hint="eastAsia" w:ascii="Times New Roman" w:hAnsi="Times New Roman" w:eastAsia="宋体" w:cs="宋体"/>
          <w:color w:val="auto"/>
          <w:sz w:val="24"/>
          <w:szCs w:val="24"/>
          <w:highlight w:val="none"/>
        </w:rPr>
        <w:t xml:space="preserve">28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条款的规定向采购中心或采购人提出质疑。上述应知其权益受到损害之日，是指：</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对可以质疑的采购文件提出质疑的，为收到采购文件之日或者采购文件公告期限届满之日；</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对采购过程提出质疑的，为各采购程序环节结束之日；</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对中标或者成交结果提出质疑的，为中标或者成交结果公告期限届满之日。</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采购中心及采购人只接收以纸质原件形式送达的质疑,采购人和采购中心不接受未填写快递运单的快件。</w:t>
      </w:r>
      <w:r>
        <w:rPr>
          <w:rFonts w:hint="eastAsia" w:ascii="宋体" w:hAnsi="宋体" w:eastAsia="宋体" w:cs="宋体"/>
          <w:color w:val="auto"/>
          <w:sz w:val="24"/>
          <w:szCs w:val="24"/>
          <w:highlight w:val="none"/>
        </w:rPr>
        <w:t xml:space="preserve">质疑接收部门为盐城载鑫项目管理咨询有限公司，联系地址：盐城市滨海县港城路</w:t>
      </w:r>
      <w:r>
        <w:rPr>
          <w:rFonts w:hint="eastAsia" w:ascii="Times New Roman" w:hAnsi="Times New Roman" w:eastAsia="宋体" w:cs="宋体"/>
          <w:color w:val="auto"/>
          <w:sz w:val="24"/>
          <w:szCs w:val="24"/>
          <w:highlight w:val="none"/>
        </w:rPr>
        <w:t xml:space="preserve">358</w:t>
      </w:r>
      <w:r>
        <w:rPr>
          <w:rFonts w:hint="eastAsia" w:ascii="宋体" w:hAnsi="宋体" w:eastAsia="宋体" w:cs="宋体"/>
          <w:color w:val="auto"/>
          <w:sz w:val="24"/>
          <w:szCs w:val="24"/>
          <w:highlight w:val="none"/>
        </w:rPr>
        <w:t xml:space="preserve">号华芳国际花园</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号楼</w:t>
      </w:r>
      <w:r>
        <w:rPr>
          <w:rFonts w:hint="eastAsia" w:ascii="Times New Roman" w:hAnsi="Times New Roman" w:eastAsia="宋体" w:cs="宋体"/>
          <w:color w:val="auto"/>
          <w:sz w:val="24"/>
          <w:szCs w:val="24"/>
          <w:highlight w:val="none"/>
        </w:rPr>
        <w:t xml:space="preserve">202</w:t>
      </w:r>
      <w:r>
        <w:rPr>
          <w:rFonts w:hint="eastAsia" w:ascii="宋体" w:hAnsi="宋体" w:eastAsia="宋体" w:cs="宋体"/>
          <w:color w:val="auto"/>
          <w:sz w:val="24"/>
          <w:szCs w:val="24"/>
          <w:highlight w:val="none"/>
        </w:rPr>
        <w:t xml:space="preserve">室，联系电话：</w:t>
      </w:r>
      <w:r>
        <w:rPr>
          <w:rFonts w:hint="eastAsia" w:ascii="Times New Roman" w:hAnsi="Times New Roman" w:eastAsia="宋体" w:cs="宋体"/>
          <w:color w:val="auto"/>
          <w:sz w:val="24"/>
          <w:szCs w:val="24"/>
          <w:highlight w:val="none"/>
          <w:lang w:eastAsia="zh-CN"/>
        </w:rPr>
        <w:t xml:space="preserve">13770130866</w:t>
      </w:r>
      <w:r>
        <w:rPr>
          <w:rFonts w:hint="eastAsia" w:ascii="宋体" w:hAnsi="宋体" w:eastAsia="宋体" w:cs="宋体"/>
          <w:color w:val="auto"/>
          <w:sz w:val="24"/>
          <w:szCs w:val="24"/>
          <w:highlight w:val="none"/>
        </w:rPr>
        <w:t xml:space="preserve">。</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以下情形的质疑不予受理</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内容不符合《政府采购质疑和投诉办法》第十二条规定的质疑。</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超出政府采购法定期限的质疑。</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以传真、电子邮件等方式递交的非原件形式的质疑。</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未参加投标活动的供应商或在投标活动中自身权益未受到损害的供应商所提出的质疑。</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供应商组成联合体参加投标，联合体中任何一方或多方未按要求签字、盖章、加盖公章的质疑。</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51"/>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、中标通知书</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l</w:t>
      </w:r>
      <w:r>
        <w:rPr>
          <w:rFonts w:hint="eastAsia" w:ascii="宋体" w:hAnsi="宋体" w:eastAsia="宋体" w:cs="宋体"/>
          <w:color w:val="auto"/>
          <w:sz w:val="24"/>
          <w:szCs w:val="24"/>
          <w:highlight w:val="none"/>
        </w:rPr>
        <w:t xml:space="preserve">中标结果确定后，采购中心将向中标人发出中标通知书。请中标人在中标结果公告届满之日起</w:t>
      </w:r>
      <w:r>
        <w:rPr>
          <w:rFonts w:hint="eastAsia" w:ascii="Times New Roman" w:hAnsi="Times New Roman"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日内,使用</w:t>
      </w:r>
      <w:r>
        <w:rPr>
          <w:rFonts w:hint="eastAsia" w:ascii="Times New Roman" w:hAnsi="Times New Roman" w:eastAsia="宋体" w:cs="宋体"/>
          <w:color w:val="auto"/>
          <w:sz w:val="24"/>
          <w:szCs w:val="24"/>
          <w:highlight w:val="none"/>
        </w:rPr>
        <w:t xml:space="preserve">CA</w:t>
      </w:r>
      <w:r>
        <w:rPr>
          <w:rFonts w:hint="eastAsia" w:ascii="宋体" w:hAnsi="宋体" w:eastAsia="宋体" w:cs="宋体"/>
          <w:color w:val="auto"/>
          <w:sz w:val="24"/>
          <w:szCs w:val="24"/>
          <w:highlight w:val="none"/>
        </w:rPr>
        <w:t xml:space="preserve">数字证书登录苏采云系统及时下载中标通知书。因系统存储空间有限，自中标结果公告届满之日起</w:t>
      </w:r>
      <w:r>
        <w:rPr>
          <w:rFonts w:hint="eastAsia" w:ascii="Times New Roman" w:hAnsi="Times New Roman"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日后，苏采云系统不再保证提供下载中标通知书服务,因未及时下载而造成的不利后果由中标人自行承担。</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651"/>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161" w:name="_Toc120614220"/>
      <w:r/>
      <w:bookmarkStart w:id="162" w:name="_Toc513029236"/>
      <w:r/>
      <w:bookmarkStart w:id="163" w:name="_Toc20823308"/>
      <w:r/>
      <w:bookmarkStart w:id="164" w:name="_Toc16938552"/>
      <w:r>
        <w:rPr>
          <w:rFonts w:hint="eastAsia" w:ascii="宋体" w:hAnsi="宋体" w:eastAsia="宋体" w:cs="宋体"/>
          <w:b/>
          <w:color w:val="auto"/>
          <w:sz w:val="24"/>
          <w:szCs w:val="24"/>
          <w:highlight w:val="none"/>
        </w:rPr>
        <w:t xml:space="preserve">七、授予合同</w:t>
      </w:r>
      <w:bookmarkEnd w:id="161"/>
      <w:r/>
      <w:bookmarkEnd w:id="162"/>
      <w:r/>
      <w:bookmarkEnd w:id="163"/>
      <w:r/>
      <w:bookmarkEnd w:id="164"/>
      <w:r/>
      <w:r/>
    </w:p>
    <w:p>
      <w:pPr>
        <w:pStyle w:val="651"/>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65" w:name="_Toc513029237"/>
      <w:r/>
      <w:bookmarkStart w:id="166" w:name="_Toc20823309"/>
      <w:r/>
      <w:bookmarkStart w:id="167" w:name="_Toc16938553"/>
      <w:r>
        <w:rPr>
          <w:rFonts w:hint="eastAsia" w:ascii="Times New Roman" w:hAnsi="Times New Roman" w:eastAsia="宋体" w:cs="宋体"/>
          <w:color w:val="auto"/>
          <w:sz w:val="24"/>
          <w:szCs w:val="24"/>
          <w:highlight w:val="none"/>
        </w:rPr>
        <w:t xml:space="preserve">3</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65"/>
      <w:r/>
      <w:bookmarkEnd w:id="166"/>
      <w:r/>
      <w:bookmarkEnd w:id="167"/>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l</w:t>
      </w:r>
      <w:r>
        <w:rPr>
          <w:rFonts w:hint="eastAsia" w:ascii="宋体" w:hAnsi="宋体" w:eastAsia="宋体" w:cs="宋体"/>
          <w:color w:val="auto"/>
          <w:sz w:val="24"/>
          <w:szCs w:val="24"/>
          <w:highlight w:val="none"/>
        </w:rPr>
        <w:t xml:space="preserve">中标人应当在中标通知书发出之日起三十日内，按照招标文件确定的事项与采购人签订政府采购合同。</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51"/>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、服务（包含与服务相关的货物）的追加</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Times New Roman" w:hAnsi="Times New Roman" w:eastAsia="宋体" w:cs="宋体"/>
          <w:color w:val="auto"/>
          <w:sz w:val="24"/>
          <w:szCs w:val="24"/>
          <w:highlight w:val="none"/>
        </w:rPr>
        <w:t xml:space="preserve">10</w:t>
      </w:r>
      <w:r>
        <w:rPr>
          <w:rFonts w:hint="eastAsia" w:ascii="Times New Roman" w:hAnsi="Times New Roman"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651"/>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、政府采购政策功能落实</w:t>
      </w:r>
      <w:r/>
    </w:p>
    <w:p>
      <w:pPr>
        <w:pStyle w:val="651"/>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w:t>
      </w:r>
      <w:r>
        <w:rPr>
          <w:rFonts w:hint="eastAsia" w:ascii="Times New Roman" w:hAnsi="Times New Roman" w:eastAsia="宋体" w:cs="宋体"/>
          <w:color w:val="auto"/>
          <w:sz w:val="24"/>
          <w:szCs w:val="24"/>
          <w:highlight w:val="none"/>
        </w:rPr>
        <w:t xml:space="preserve">2021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20</w:t>
      </w:r>
      <w:r>
        <w:rPr>
          <w:rFonts w:hint="eastAsia" w:ascii="宋体" w:hAnsi="宋体" w:eastAsia="宋体" w:cs="宋体"/>
          <w:color w:val="auto"/>
          <w:sz w:val="24"/>
          <w:szCs w:val="24"/>
          <w:highlight w:val="none"/>
        </w:rPr>
        <w:t xml:space="preserve">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pageBreakBefore w:val="0"/>
        <w:spacing w:line="0" w:lineRule="atLeas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33</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进口产品</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w:t>
      </w:r>
      <w:r>
        <w:rPr>
          <w:rFonts w:hint="eastAsia" w:ascii="Times New Roman" w:hAnsi="Times New Roman" w:eastAsia="宋体" w:cs="宋体"/>
          <w:color w:val="auto"/>
          <w:sz w:val="24"/>
          <w:szCs w:val="24"/>
          <w:highlight w:val="none"/>
        </w:rPr>
        <w:t xml:space="preserve">2007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119</w:t>
      </w:r>
      <w:r>
        <w:rPr>
          <w:rFonts w:hint="eastAsia" w:ascii="宋体" w:hAnsi="宋体" w:eastAsia="宋体" w:cs="宋体"/>
          <w:color w:val="auto"/>
          <w:sz w:val="24"/>
          <w:szCs w:val="24"/>
          <w:highlight w:val="none"/>
        </w:rPr>
        <w:t xml:space="preserve">号文）、《关于政府采购进口产品管理有关问题的通知》（财办库〔</w:t>
      </w:r>
      <w:r>
        <w:rPr>
          <w:rFonts w:hint="eastAsia" w:ascii="Times New Roman" w:hAnsi="Times New Roman" w:eastAsia="宋体" w:cs="宋体"/>
          <w:color w:val="auto"/>
          <w:sz w:val="24"/>
          <w:szCs w:val="24"/>
          <w:highlight w:val="none"/>
        </w:rPr>
        <w:t xml:space="preserve">2008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248</w:t>
      </w:r>
      <w:r>
        <w:rPr>
          <w:rFonts w:hint="eastAsia" w:ascii="宋体" w:hAnsi="宋体" w:eastAsia="宋体" w:cs="宋体"/>
          <w:color w:val="auto"/>
          <w:sz w:val="24"/>
          <w:szCs w:val="24"/>
          <w:highlight w:val="none"/>
        </w:rPr>
        <w:t xml:space="preserve">号文）。</w:t>
      </w:r>
      <w:r/>
    </w:p>
    <w:p>
      <w:pPr>
        <w:ind w:firstLine="480"/>
        <w:pageBreakBefore w:val="0"/>
        <w:spacing w:line="0" w:lineRule="atLeas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33</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中小企业、监狱企业及残疾人福利性单位</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中小企业定义：</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Times New Roman" w:hAnsi="Times New Roman" w:eastAsia="宋体" w:cs="宋体"/>
          <w:color w:val="auto"/>
          <w:sz w:val="24"/>
          <w:szCs w:val="24"/>
          <w:highlight w:val="none"/>
          <w:lang w:val="en-US" w:eastAsia="zh-CN"/>
        </w:rPr>
        <w:t xml:space="preserve">2020</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lang w:val="en-US" w:eastAsia="zh-CN"/>
        </w:rPr>
        <w:t xml:space="preserve">号）、《关于印发中小企业划型标准规定的通知》（工信部联企业〔</w:t>
      </w:r>
      <w:r>
        <w:rPr>
          <w:rFonts w:hint="eastAsia" w:ascii="Times New Roman" w:hAnsi="Times New Roman" w:eastAsia="宋体" w:cs="宋体"/>
          <w:color w:val="auto"/>
          <w:sz w:val="24"/>
          <w:szCs w:val="24"/>
          <w:highlight w:val="none"/>
          <w:lang w:val="en-US" w:eastAsia="zh-CN"/>
        </w:rPr>
        <w:t xml:space="preserve">2011</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300</w:t>
      </w:r>
      <w:r>
        <w:rPr>
          <w:rFonts w:hint="eastAsia" w:ascii="宋体" w:hAnsi="宋体" w:eastAsia="宋体" w:cs="宋体"/>
          <w:color w:val="auto"/>
          <w:sz w:val="24"/>
          <w:szCs w:val="24"/>
          <w:highlight w:val="none"/>
          <w:lang w:val="en-US" w:eastAsia="zh-CN"/>
        </w:rPr>
        <w:t xml:space="preserve">号）、《国务院关于进一步促进中小企业发展的若干意见》（国发〔</w:t>
      </w:r>
      <w:r>
        <w:rPr>
          <w:rFonts w:hint="eastAsia" w:ascii="Times New Roman" w:hAnsi="Times New Roman" w:eastAsia="宋体" w:cs="宋体"/>
          <w:color w:val="auto"/>
          <w:sz w:val="24"/>
          <w:szCs w:val="24"/>
          <w:highlight w:val="none"/>
          <w:lang w:val="en-US" w:eastAsia="zh-CN"/>
        </w:rPr>
        <w:t xml:space="preserve">2009</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en-US" w:eastAsia="zh-CN"/>
        </w:rPr>
        <w:t xml:space="preserve">号）。</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供应商提供的货物、工程或者服务符合下列情形的，享受中小企业扶持政策：</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在货物采购项目中，货物由中小企业制造，即货物由中小企业生产且使用该中小企业商号或者注册商标；</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在工程采购项目中，工程由中小企业承建，即工程施工单位为中小企业；</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在服务采购项目中，服务由中小企业承接，即提供服务的人员为中小企业依照《中华人民共和国劳动合同法》订立劳动合同的从业人员。</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在货物采购项目中，供应商提供的货物既有中小企业制造货物，也有大型企业制造货物的，不享受中小企业扶持政策。</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以联合体形式参加政府采购活动，联合体各方均为中小企业的，联合体视同中小企业。其中，联合体各方均为小微企业的，联合体视同小微企业。</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残疾人福利单位定义：享受政府采购支持政策的残疾人福利性单位应当同时满足以下条件：</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安置的残疾人占本单位在职职工人数的比例不低于</w:t>
      </w:r>
      <w:r>
        <w:rPr>
          <w:rFonts w:hint="eastAsia" w:ascii="Times New Roman" w:hAnsi="Times New Roman"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（含</w:t>
      </w:r>
      <w:r>
        <w:rPr>
          <w:rFonts w:hint="eastAsia" w:ascii="Times New Roman" w:hAnsi="Times New Roman"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），并且安置的残疾人人数不少于</w:t>
      </w:r>
      <w:r>
        <w:rPr>
          <w:rFonts w:hint="eastAsia" w:ascii="Times New Roman" w:hAnsi="Times New Roman"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人（含</w:t>
      </w:r>
      <w:r>
        <w:rPr>
          <w:rFonts w:hint="eastAsia" w:ascii="Times New Roman" w:hAnsi="Times New Roman"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人）；</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依法与安置的每位残疾人签订了一年以上（含一年）的劳动合同或服务协议；</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为安置的每位残疾人按月足额缴纳了基本养老保险、基本医疗保险、失业保险、工伤保险和生育保险等社会保险费；</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通过银行等金融机构向安置的每位残疾人，按月支付了不低于单位所在区县适用的经省级人民政府批准的月最低工资标准的工资；</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提供本单位制造的货物、承担的工程或者服务（以下简称产品），或者提供其他残疾人福利性单位制造的货物（不包括使用非残疾人福利性单位注册商标的货物）；</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前款所称残疾人是指法定劳动年龄内，持有《中华人民共和国残疾人证》或者《中华人民共和国残疾军人证（</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至</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级）》的自然人，包括具有劳动条件和劳动意愿的精神残疾人。在职职工人数是指与残疾人福利性单位建立劳动关系并依法签订劳动合同或服务协议的雇员人数。</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本项目是否专门面向中小企业预留采购份额见第一章《招标公告》。</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采购标的对应的中小企业划分标准所属行业见第四章《采购需求》。</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小微企业价格评审优惠的政策：见第五章《评标方法和评标标准》。</w:t>
      </w:r>
      <w:r/>
    </w:p>
    <w:p>
      <w:pPr>
        <w:pStyle w:val="651"/>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政府采购节能产品、环境标志产品</w:t>
      </w:r>
      <w:r/>
    </w:p>
    <w:p>
      <w:pPr>
        <w:pStyle w:val="651"/>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1"/>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节能、环保产品的品目清单按照《关于印发环境标志产品政府采购品目清单的通知》（财库〔</w:t>
      </w:r>
      <w:r>
        <w:rPr>
          <w:rFonts w:hint="eastAsia" w:ascii="Times New Roman" w:hAnsi="Times New Roman" w:eastAsia="宋体" w:cs="宋体"/>
          <w:color w:val="auto"/>
          <w:sz w:val="24"/>
          <w:szCs w:val="24"/>
          <w:highlight w:val="none"/>
          <w:lang w:val="en-US" w:eastAsia="zh-CN"/>
        </w:rPr>
        <w:t xml:space="preserve">2019</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eastAsia="zh-CN"/>
        </w:rPr>
        <w:t xml:space="preserve">号）、《关于印发节能产品政府采购品目清单的通知》（财库〔</w:t>
      </w:r>
      <w:r>
        <w:rPr>
          <w:rFonts w:hint="eastAsia" w:ascii="Times New Roman" w:hAnsi="Times New Roman" w:eastAsia="宋体" w:cs="宋体"/>
          <w:color w:val="auto"/>
          <w:sz w:val="24"/>
          <w:szCs w:val="24"/>
          <w:highlight w:val="none"/>
          <w:lang w:val="en-US" w:eastAsia="zh-CN"/>
        </w:rPr>
        <w:t xml:space="preserve">2019</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en-US" w:eastAsia="zh-CN"/>
        </w:rPr>
        <w:t xml:space="preserve">号）执行。国家对品目清单进行调整的，按照最新调整的品目清单执行。</w:t>
      </w:r>
      <w:r/>
    </w:p>
    <w:p>
      <w:pPr>
        <w:pStyle w:val="651"/>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绿色包装</w:t>
      </w:r>
      <w:r/>
    </w:p>
    <w:p>
      <w:pPr>
        <w:pStyle w:val="651"/>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w:t>
      </w:r>
      <w:r>
        <w:rPr>
          <w:rFonts w:hint="eastAsia" w:ascii="Times New Roman" w:hAnsi="Times New Roman" w:eastAsia="宋体" w:cs="宋体"/>
          <w:color w:val="auto"/>
          <w:sz w:val="24"/>
          <w:szCs w:val="24"/>
          <w:highlight w:val="none"/>
          <w:lang w:val="en-US" w:eastAsia="zh-CN"/>
        </w:rPr>
        <w:t xml:space="preserve">2020</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123</w:t>
      </w:r>
      <w:r>
        <w:rPr>
          <w:rFonts w:hint="eastAsia" w:ascii="宋体" w:hAnsi="宋体" w:eastAsia="宋体" w:cs="宋体"/>
          <w:color w:val="auto"/>
          <w:sz w:val="24"/>
          <w:szCs w:val="24"/>
          <w:highlight w:val="none"/>
          <w:lang w:val="en-US" w:eastAsia="zh-CN"/>
        </w:rPr>
        <w:t xml:space="preserve">号《关于印发《商品包装政府采购需求标准（试行）》、《快递包装政府采购需求标准（试行）》的通知》”执行,在供货、安装过程中能做到低碳物流、环保节约、提高资源利用率。</w:t>
      </w:r>
      <w:r/>
    </w:p>
    <w:p>
      <w:pPr>
        <w:ind w:firstLine="480"/>
        <w:keepLines w:val="0"/>
        <w:keepNext w:val="0"/>
        <w:pageBreakBefore w:val="0"/>
        <w:spacing w:line="0" w:lineRule="atLeas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33</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政府采购创新产品</w:t>
      </w:r>
      <w:r/>
    </w:p>
    <w:p>
      <w:pPr>
        <w:pStyle w:val="651"/>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firstLine="480"/>
        <w:keepLines w:val="0"/>
        <w:keepNext w:val="0"/>
        <w:pageBreakBefore w:val="0"/>
        <w:spacing w:line="0" w:lineRule="atLeas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33</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绿色数据中心政策</w:t>
      </w:r>
      <w:r/>
    </w:p>
    <w:p>
      <w:pPr>
        <w:pStyle w:val="651"/>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w:t>
      </w:r>
      <w:r>
        <w:rPr>
          <w:rFonts w:hint="eastAsia" w:ascii="Times New Roman" w:hAnsi="Times New Roman"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keepLines w:val="0"/>
        <w:keepNext w:val="0"/>
        <w:pageBreakBefore w:val="0"/>
        <w:spacing w:line="0" w:lineRule="atLeas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33</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履约保证金政策</w:t>
      </w:r>
      <w:r/>
    </w:p>
    <w:p>
      <w:pPr>
        <w:pStyle w:val="651"/>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651"/>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供应商在领取中标通知书后15日内，须向采购人交纳履约保证金（中标金额*10%，以支票、汇票、本票或者银行保函形式提交）。履约保证金必须交至采购人指定账户。如中标人提供履约保证金采用履约保函形式，所提供的履约保函必须是无条件即索即兑的银行保函，保函有效期为签订合同后36个月，保函开具行必须为采购人指定行，且须完全符合采购人要求。如中标人在收到中标通知书后10日内未按上述要求交付履约保证金，采购人有权单方取消中标人中标资格。</w:t>
      </w:r>
      <w:r/>
    </w:p>
    <w:p>
      <w:pPr>
        <w:pStyle w:val="651"/>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中标供应商若在签订采购合同前向采购人提交本单位有效期内的第三方信用报告，且信用评级在AA级及以上的，中标供应商可享受政府采购供应商履约保证金减免政策（减免50%）（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p>
    <w:p>
      <w:pPr>
        <w:pStyle w:val="651"/>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lang w:val="en-US" w:eastAsia="zh-CN"/>
        </w:rPr>
        <w:t xml:space="preserve">、预付款制度</w:t>
      </w:r>
      <w:r/>
    </w:p>
    <w:p>
      <w:pPr>
        <w:pStyle w:val="651"/>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Times New Roman" w:hAnsi="Times New Roman" w:eastAsia="宋体" w:cs="宋体"/>
          <w:color w:val="auto"/>
          <w:sz w:val="24"/>
          <w:szCs w:val="24"/>
          <w:highlight w:val="none"/>
          <w:u w:val="single"/>
          <w:lang w:val="en-US" w:eastAsia="zh-CN"/>
        </w:rPr>
        <w:t xml:space="preserve">30</w:t>
      </w:r>
      <w:r>
        <w:rPr>
          <w:rFonts w:hint="eastAsia" w:ascii="Times New Roman" w:hAnsi="Times New Roman"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w:t>
      </w:r>
      <w:r>
        <w:rPr>
          <w:rFonts w:hint="eastAsia" w:ascii="Times New Roman" w:hAnsi="Times New Roman" w:eastAsia="宋体" w:cs="宋体"/>
          <w:color w:val="auto"/>
          <w:sz w:val="24"/>
          <w:szCs w:val="24"/>
          <w:highlight w:val="none"/>
          <w:shd w:val="clear" w:color="auto" w:fill="auto"/>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。在签订合同时，中标、成交供应商明确书面表示无需预付款或者主动要求降低预付款比例的，采购人可就预付款比例做相应调整。</w:t>
      </w:r>
      <w:r>
        <w:rPr>
          <w:rFonts w:hint="eastAsia" w:ascii="宋体" w:hAnsi="宋体" w:eastAsia="宋体" w:cs="宋体"/>
          <w:color w:val="auto"/>
          <w:sz w:val="24"/>
          <w:szCs w:val="24"/>
          <w:highlight w:val="none"/>
        </w:rPr>
        <w:t xml:space="preserve"> </w:t>
      </w:r>
      <w:r/>
    </w:p>
    <w:p>
      <w:pPr>
        <w:pStyle w:val="65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乙方在甲方支付预付款前，必须提供同等金额的预付款银行保函，以确保甲方的资金安全。该保函必须是无条件即付即兑的银行保函，保函有效期为签订合同后12个月，保函开具行必须为甲方指定行，且须完全符合甲方要求。如乙方未按上述要求在签订合同前15日内提供银行保函，则视为乙方无条件放弃预付款，付款方式仍按照合同第八条款中第8.1.2约定的付款方式执行。</w:t>
      </w:r>
      <w:r/>
    </w:p>
    <w:p>
      <w:pPr>
        <w:pStyle w:val="65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1"/>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jc w:val="center"/>
        <w:keepLines w:val="0"/>
        <w:keepNext w:val="0"/>
        <w:pageBreakBefore w:val="0"/>
        <w:spacing w:line="520" w:lineRule="exact"/>
        <w:widowControl w:val="off"/>
        <w:rPr>
          <w:rFonts w:hint="eastAsia" w:ascii="黑体" w:hAnsi="宋体" w:eastAsia="黑体" w:cs="黑体"/>
          <w:color w:val="auto"/>
          <w:sz w:val="44"/>
          <w:szCs w:val="44"/>
          <w:highlight w:val="none"/>
          <w:lang w:val="en-US" w:eastAsia="zh-CN" w:bidi="ar-SA"/>
        </w:rPr>
      </w:pPr>
      <w:r>
        <w:rPr>
          <w:rFonts w:hint="eastAsia" w:ascii="黑体" w:hAnsi="宋体" w:eastAsia="黑体" w:cs="黑体"/>
          <w:color w:val="auto"/>
          <w:sz w:val="44"/>
          <w:szCs w:val="44"/>
          <w:highlight w:val="none"/>
          <w:lang w:val="en-US" w:eastAsia="zh-CN" w:bidi="ar-SA"/>
        </w:rPr>
        <w:t xml:space="preserve">第三章 合同文本</w:t>
      </w:r>
      <w:r/>
    </w:p>
    <w:p>
      <w:pPr>
        <w:pStyle w:val="651"/>
        <w:ind w:firstLine="480"/>
        <w:jc w:val="both"/>
        <w:keepLines w:val="0"/>
        <w:keepNext w:val="0"/>
        <w:pageBreakBefore w:val="0"/>
        <w:spacing w:beforeAutospacing="0" w:afterAutospacing="0" w:line="520" w:lineRule="exact"/>
        <w:widowControl w:val="off"/>
        <w:rPr>
          <w:color w:val="auto"/>
          <w:sz w:val="24"/>
          <w:szCs w:val="24"/>
          <w:highlight w:val="none"/>
        </w:rPr>
      </w:pPr>
      <w:r/>
      <w:bookmarkStart w:id="168" w:name="_Toc513029243"/>
      <w:r/>
      <w:bookmarkStart w:id="169" w:name="_Toc20823315"/>
      <w:r/>
      <w:bookmarkStart w:id="170" w:name="_Toc16938559"/>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68"/>
      <w:r/>
      <w:bookmarkEnd w:id="169"/>
      <w:r/>
      <w:bookmarkEnd w:id="170"/>
      <w:r>
        <w:rPr>
          <w:color w:val="auto"/>
          <w:sz w:val="24"/>
          <w:szCs w:val="24"/>
          <w:highlight w:val="none"/>
        </w:rPr>
        <w:t xml:space="preserve"> </w:t>
      </w:r>
      <w:r/>
    </w:p>
    <w:p>
      <w:pPr>
        <w:pStyle w:val="651"/>
        <w:jc w:val="center"/>
        <w:keepLines w:val="0"/>
        <w:keepNext w:val="0"/>
        <w:pageBreakBefore w:val="0"/>
        <w:spacing w:before="145" w:beforeAutospacing="0" w:after="145" w:afterAutospacing="0" w:line="52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w:t>
      </w:r>
      <w:r/>
    </w:p>
    <w:p>
      <w:pPr>
        <w:pStyle w:val="651"/>
        <w:jc w:val="both"/>
        <w:keepLines w:val="0"/>
        <w:keepNext w:val="0"/>
        <w:pageBreakBefore w:val="0"/>
        <w:spacing w:before="120" w:beforeAutospacing="0" w:after="12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滨海县人民医院直饮水机租赁项目</w:t>
      </w:r>
      <w:r/>
    </w:p>
    <w:p>
      <w:pPr>
        <w:pStyle w:val="651"/>
        <w:jc w:val="both"/>
        <w:keepLines w:val="0"/>
        <w:keepNext w:val="0"/>
        <w:pageBreakBefore w:val="0"/>
        <w:spacing w:beforeAutospacing="0" w:afterAutospacing="0" w:line="52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Times New Roman" w:hAnsi="Times New Roman" w:eastAsia="宋体" w:cs="宋体"/>
          <w:color w:val="auto"/>
          <w:sz w:val="24"/>
          <w:szCs w:val="24"/>
          <w:highlight w:val="none"/>
          <w:lang w:eastAsia="zh-CN"/>
        </w:rPr>
        <w:t xml:space="preserve">JSZC-320922-ZAIX-G2025-0036</w:t>
      </w:r>
      <w:r/>
    </w:p>
    <w:p>
      <w:pPr>
        <w:pStyle w:val="651"/>
        <w:jc w:val="both"/>
        <w:keepLines w:val="0"/>
        <w:keepNext w:val="0"/>
        <w:pageBreakBefore w:val="0"/>
        <w:spacing w:before="120" w:beforeAutospacing="0" w:after="120" w:afterAutospacing="0" w:line="520" w:lineRule="exact"/>
        <w:widowControl w:val="off"/>
        <w:rPr>
          <w:rFonts w:hint="default"/>
          <w:color w:val="auto"/>
          <w:sz w:val="24"/>
          <w:szCs w:val="24"/>
          <w:highlight w:val="none"/>
          <w:lang w:val="en-US"/>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lang w:val="en-US" w:eastAsia="zh-CN"/>
        </w:rPr>
        <w:t xml:space="preserve">   滨海县人民医院   </w:t>
      </w:r>
      <w:r/>
    </w:p>
    <w:p>
      <w:pPr>
        <w:pStyle w:val="651"/>
        <w:jc w:val="both"/>
        <w:keepLines w:val="0"/>
        <w:keepNext w:val="0"/>
        <w:pageBreakBefore w:val="0"/>
        <w:spacing w:before="120" w:beforeAutospacing="0" w:after="120" w:afterAutospacing="0" w:line="52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乙方：（卖方）________________________</w:t>
      </w:r>
      <w:r/>
    </w:p>
    <w:p>
      <w:pPr>
        <w:pStyle w:val="651"/>
        <w:jc w:val="both"/>
        <w:keepLines w:val="0"/>
        <w:keepNext w:val="0"/>
        <w:pageBreakBefore w:val="0"/>
        <w:spacing w:before="120" w:beforeAutospacing="0" w:after="120" w:afterAutospacing="0" w:line="52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eastAsia="zh-CN"/>
        </w:rPr>
        <w:t xml:space="preserve">滨海县人民医院</w:t>
      </w:r>
      <w:r>
        <w:rPr>
          <w:rFonts w:hint="eastAsia" w:ascii="宋体" w:hAnsi="宋体" w:eastAsia="宋体" w:cs="宋体"/>
          <w:color w:val="auto"/>
          <w:sz w:val="24"/>
          <w:szCs w:val="24"/>
          <w:highlight w:val="none"/>
          <w:u w:val="single"/>
          <w:lang w:eastAsia="zh-CN"/>
        </w:rPr>
        <w:t xml:space="preserve">直饮水机租赁</w:t>
      </w:r>
      <w:r>
        <w:rPr>
          <w:rFonts w:hint="eastAsia" w:ascii="宋体" w:hAnsi="宋体" w:eastAsia="宋体" w:cs="宋体"/>
          <w:color w:val="auto"/>
          <w:sz w:val="24"/>
          <w:szCs w:val="24"/>
          <w:highlight w:val="none"/>
        </w:rPr>
        <w:t xml:space="preserve">项目公开招标的结果，签署本合同。</w:t>
      </w:r>
      <w:r/>
    </w:p>
    <w:p>
      <w:pPr>
        <w:pStyle w:val="651"/>
        <w:jc w:val="both"/>
        <w:keepLines w:val="0"/>
        <w:keepNext w:val="0"/>
        <w:pageBreakBefore w:val="0"/>
        <w:spacing w:before="120" w:beforeAutospacing="0" w:after="120" w:afterAutospacing="0" w:line="52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51"/>
        <w:jc w:val="both"/>
        <w:keepLines w:val="0"/>
        <w:keepNext w:val="0"/>
        <w:pageBreakBefore w:val="0"/>
        <w:spacing w:before="120" w:beforeAutospacing="0" w:after="120" w:afterAutospacing="0" w:line="52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标的名称：</w:t>
      </w:r>
      <w:r>
        <w:rPr>
          <w:rFonts w:hint="eastAsia" w:ascii="宋体" w:hAnsi="宋体" w:eastAsia="宋体" w:cs="宋体"/>
          <w:color w:val="auto"/>
          <w:sz w:val="24"/>
          <w:szCs w:val="24"/>
          <w:highlight w:val="none"/>
          <w:lang w:eastAsia="zh-CN"/>
        </w:rPr>
        <w:t xml:space="preserve">滨海县人民医院直饮水机租赁项目</w:t>
      </w:r>
      <w:r/>
    </w:p>
    <w:p>
      <w:pPr>
        <w:pStyle w:val="651"/>
        <w:jc w:val="both"/>
        <w:keepLines w:val="0"/>
        <w:keepNext w:val="0"/>
        <w:pageBreakBefore w:val="0"/>
        <w:spacing w:before="120" w:beforeAutospacing="0" w:after="120" w:afterAutospacing="0" w:line="520" w:lineRule="exact"/>
        <w:widowControl w:val="off"/>
        <w:rPr>
          <w:rFonts w:hint="eastAsia" w:eastAsia="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标的质量：</w:t>
      </w:r>
      <w:r>
        <w:rPr>
          <w:rFonts w:hint="eastAsia" w:ascii="宋体" w:hAnsi="宋体" w:eastAsia="宋体" w:cs="宋体"/>
          <w:color w:val="auto"/>
          <w:sz w:val="24"/>
          <w:szCs w:val="24"/>
          <w:highlight w:val="none"/>
          <w:lang w:val="en-US" w:eastAsia="zh-CN"/>
        </w:rPr>
        <w:t xml:space="preserve">合格</w:t>
      </w:r>
      <w:r/>
    </w:p>
    <w:p>
      <w:pPr>
        <w:pStyle w:val="651"/>
        <w:jc w:val="both"/>
        <w:keepLines w:val="0"/>
        <w:keepNext w:val="0"/>
        <w:pageBreakBefore w:val="0"/>
        <w:spacing w:before="120" w:beforeAutospacing="0" w:after="120" w:afterAutospacing="0" w:line="520" w:lineRule="exact"/>
        <w:widowControl w:val="off"/>
        <w:rPr>
          <w:rFonts w:hint="eastAsia" w:ascii="宋体" w:hAnsi="宋体" w:eastAsia="宋体" w:cs="宋体"/>
          <w:color w:val="auto"/>
          <w:sz w:val="24"/>
          <w:szCs w:val="24"/>
          <w:highlight w:val="yellow"/>
          <w:lang w:eastAsia="zh-CN"/>
        </w:rPr>
      </w:pP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标的数量（规模）：</w:t>
      </w:r>
      <w:r>
        <w:rPr>
          <w:rFonts w:hint="eastAsia" w:ascii="宋体" w:hAnsi="宋体" w:eastAsia="宋体" w:cs="宋体"/>
          <w:color w:val="auto"/>
          <w:sz w:val="24"/>
          <w:szCs w:val="24"/>
          <w:highlight w:val="none"/>
          <w:lang w:val="en-US" w:eastAsia="zh-CN"/>
        </w:rPr>
        <w:t xml:space="preserve">拟</w:t>
      </w:r>
      <w:r>
        <w:rPr>
          <w:rFonts w:hint="eastAsia" w:ascii="宋体" w:hAnsi="宋体" w:eastAsia="宋体" w:cs="宋体"/>
          <w:color w:val="auto"/>
          <w:sz w:val="24"/>
          <w:szCs w:val="24"/>
          <w:highlight w:val="none"/>
        </w:rPr>
        <w:t xml:space="preserve">租赁80人用净饮温热一体式饮水机6台，30人用净饮冰温热一体式饮水机62台，具体数量根据实际情况适当调整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现有8台饮水机进行维保。</w:t>
      </w:r>
      <w:r/>
    </w:p>
    <w:p>
      <w:pPr>
        <w:pStyle w:val="651"/>
        <w:jc w:val="both"/>
        <w:keepLines w:val="0"/>
        <w:keepNext w:val="0"/>
        <w:pageBreakBefore w:val="0"/>
        <w:spacing w:before="120" w:beforeAutospacing="0" w:after="120" w:afterAutospacing="0" w:line="520" w:lineRule="exact"/>
        <w:widowControl w:val="off"/>
        <w:rPr>
          <w:rFonts w:hint="default" w:eastAsia="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履行时间（期限）：</w:t>
      </w:r>
      <w:r>
        <w:rPr>
          <w:rFonts w:hint="eastAsia" w:ascii="宋体" w:hAnsi="宋体" w:eastAsia="宋体" w:cs="宋体"/>
          <w:color w:val="auto"/>
          <w:sz w:val="24"/>
          <w:szCs w:val="24"/>
          <w:highlight w:val="none"/>
          <w:lang w:val="en-US" w:eastAsia="zh-CN"/>
        </w:rPr>
        <w:t xml:space="preserve">三年，三年到期后乙方无条件离场。 </w:t>
      </w:r>
      <w:r/>
    </w:p>
    <w:p>
      <w:pPr>
        <w:pStyle w:val="651"/>
        <w:jc w:val="both"/>
        <w:keepLines w:val="0"/>
        <w:keepNext w:val="0"/>
        <w:pageBreakBefore w:val="0"/>
        <w:spacing w:before="120" w:beforeAutospacing="0" w:after="120" w:afterAutospacing="0" w:line="520" w:lineRule="exact"/>
        <w:widowControl w:val="off"/>
        <w:rPr>
          <w:rFonts w:hint="default" w:eastAsia="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履行地点：</w:t>
      </w:r>
      <w:r>
        <w:rPr>
          <w:rFonts w:hint="eastAsia" w:ascii="宋体" w:hAnsi="宋体" w:eastAsia="宋体" w:cs="宋体"/>
          <w:color w:val="auto"/>
          <w:sz w:val="24"/>
          <w:szCs w:val="24"/>
          <w:highlight w:val="none"/>
          <w:lang w:val="en-US" w:eastAsia="zh-CN"/>
        </w:rPr>
        <w:t xml:space="preserve">甲方约定地点</w:t>
      </w:r>
      <w:r/>
    </w:p>
    <w:p>
      <w:pPr>
        <w:pStyle w:val="651"/>
        <w:jc w:val="both"/>
        <w:keepLines w:val="0"/>
        <w:keepNext w:val="0"/>
        <w:pageBreakBefore w:val="0"/>
        <w:spacing w:before="120" w:beforeAutospacing="0" w:after="120" w:afterAutospacing="0" w:line="52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651"/>
        <w:ind w:left="410" w:hanging="410"/>
        <w:jc w:val="both"/>
        <w:keepLines w:val="0"/>
        <w:keepNext w:val="0"/>
        <w:pageBreakBefore w:val="0"/>
        <w:spacing w:before="120" w:beforeAutospacing="0" w:after="120" w:afterAutospacing="0" w:line="520" w:lineRule="exact"/>
        <w:widowControl w:val="off"/>
        <w:rPr>
          <w:rFonts w:hint="default" w:ascii="宋体" w:hAnsi="宋体" w:eastAsia="宋体" w:cs="宋体"/>
          <w:color w:val="auto"/>
          <w:sz w:val="24"/>
          <w:szCs w:val="24"/>
          <w:highlight w:val="none"/>
          <w:lang w:val="en-US"/>
        </w:rPr>
      </w:pP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本合同金额</w:t>
      </w:r>
      <w:r>
        <w:rPr>
          <w:rFonts w:hint="eastAsia" w:ascii="宋体" w:hAnsi="宋体" w:eastAsia="宋体" w:cs="宋体"/>
          <w:color w:val="auto"/>
          <w:sz w:val="24"/>
          <w:szCs w:val="24"/>
          <w:highlight w:val="none"/>
          <w:lang w:val="en-US" w:eastAsia="zh-CN"/>
        </w:rPr>
        <w:t xml:space="preserve">为投标报价金额，具体如下：</w:t>
      </w:r>
      <w:r/>
    </w:p>
    <w:tbl>
      <w:tblPr>
        <w:tblStyle w:val="642"/>
        <w:tblW w:w="82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9"/>
        <w:gridCol w:w="2538"/>
        <w:gridCol w:w="838"/>
        <w:gridCol w:w="1079"/>
        <w:gridCol w:w="1535"/>
        <w:gridCol w:w="1684"/>
      </w:tblGrid>
      <w:tr>
        <w:trPr>
          <w:trHeight w:val="90"/>
        </w:trPr>
        <w:tc>
          <w:tcPr>
            <w:gridSpan w:val="6"/>
            <w:shd w:val="clear" w:color="auto" w:fill="auto"/>
            <w:tcBorders>
              <w:top w:val="single" w:color="000000" w:sz="8" w:space="0"/>
              <w:left w:val="single" w:color="000000" w:sz="8" w:space="0"/>
              <w:bottom w:val="single" w:color="000000" w:sz="8" w:space="0"/>
              <w:right w:val="single" w:color="000000" w:sz="8" w:space="0"/>
            </w:tcBorders>
            <w:tcW w:w="8293" w:type="dxa"/>
            <w:vAlign w:val="center"/>
            <w:textDirection w:val="lrTb"/>
            <w:noWrap/>
          </w:tcPr>
          <w:p>
            <w:pPr>
              <w:jc w:val="center"/>
              <w:keepLines w:val="0"/>
              <w:keepNext w:val="0"/>
              <w:widowControl/>
              <w:rPr>
                <w:rFonts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投标总报价</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19" w:type="dxa"/>
            <w:vAlign w:val="center"/>
            <w:textDirection w:val="lrTb"/>
            <w:noWrap/>
          </w:tcPr>
          <w:p>
            <w:pPr>
              <w:jc w:val="center"/>
              <w:keepLines w:val="0"/>
              <w:keepNext w:val="0"/>
              <w:widowControl/>
              <w:rPr>
                <w:rFonts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538" w:type="dxa"/>
            <w:vAlign w:val="center"/>
            <w:textDirection w:val="lrTb"/>
            <w:noWrap/>
          </w:tcPr>
          <w:p>
            <w:pPr>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838" w:type="dxa"/>
            <w:vAlign w:val="center"/>
            <w:textDirection w:val="lrTb"/>
            <w:noWrap/>
          </w:tcPr>
          <w:p>
            <w:pPr>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079" w:type="dxa"/>
            <w:vAlign w:val="center"/>
            <w:textDirection w:val="lrTb"/>
            <w:noWrap/>
          </w:tcPr>
          <w:p>
            <w:pPr>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535" w:type="dxa"/>
            <w:vAlign w:val="center"/>
            <w:textDirection w:val="lrTb"/>
            <w:noWrap/>
          </w:tcPr>
          <w:p>
            <w:pPr>
              <w:jc w:val="center"/>
              <w:keepLines w:val="0"/>
              <w:keepNext w:val="0"/>
              <w:widowControl/>
              <w:rPr>
                <w:rFonts w:hint="eastAsia" w:ascii="黑体" w:hAnsi="宋体" w:eastAsia="黑体" w:cs="黑体"/>
                <w:i w:val="0"/>
                <w:iCs w:val="0"/>
                <w:color w:val="000000"/>
                <w:sz w:val="24"/>
                <w:szCs w:val="24"/>
                <w:u w:val="none"/>
                <w:lang w:val="en-US" w:eastAsia="zh-CN" w:bidi="ar"/>
              </w:rPr>
              <w:suppressLineNumbers w:val="0"/>
            </w:pPr>
            <w:r>
              <w:rPr>
                <w:rFonts w:hint="eastAsia" w:ascii="黑体" w:hAnsi="宋体" w:eastAsia="黑体" w:cs="黑体"/>
                <w:i w:val="0"/>
                <w:iCs w:val="0"/>
                <w:color w:val="000000"/>
                <w:sz w:val="24"/>
                <w:szCs w:val="24"/>
                <w:u w:val="none"/>
                <w:lang w:val="en-US" w:eastAsia="zh-CN" w:bidi="ar"/>
              </w:rPr>
              <w:t xml:space="preserve">报价单价</w:t>
            </w:r>
            <w:r/>
          </w:p>
          <w:p>
            <w:pPr>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（元/3年）</w:t>
            </w:r>
            <w:r/>
          </w:p>
        </w:tc>
        <w:tc>
          <w:tcPr>
            <w:shd w:val="clear" w:color="auto" w:fill="auto"/>
            <w:tcBorders>
              <w:top w:val="single" w:color="000000" w:sz="8" w:space="0"/>
              <w:left w:val="none" w:color="000000" w:sz="4" w:space="0"/>
              <w:bottom w:val="single" w:color="000000" w:sz="8" w:space="0"/>
              <w:right w:val="single" w:color="000000" w:sz="8" w:space="0"/>
            </w:tcBorders>
            <w:tcW w:w="1684" w:type="dxa"/>
            <w:vAlign w:val="center"/>
            <w:textDirection w:val="lrTb"/>
            <w:noWrap/>
          </w:tcPr>
          <w:p>
            <w:pPr>
              <w:jc w:val="center"/>
              <w:keepLines w:val="0"/>
              <w:keepNext w:val="0"/>
              <w:widowControl/>
              <w:rPr>
                <w:rFonts w:hint="eastAsia" w:ascii="黑体" w:hAnsi="宋体" w:eastAsia="黑体" w:cs="黑体"/>
                <w:i w:val="0"/>
                <w:iCs w:val="0"/>
                <w:color w:val="000000"/>
                <w:sz w:val="24"/>
                <w:szCs w:val="24"/>
                <w:u w:val="none"/>
                <w:lang w:val="en-US" w:eastAsia="zh-CN" w:bidi="ar"/>
              </w:rPr>
              <w:suppressLineNumbers w:val="0"/>
            </w:pPr>
            <w:r>
              <w:rPr>
                <w:rFonts w:hint="eastAsia" w:ascii="黑体" w:hAnsi="宋体" w:eastAsia="黑体" w:cs="黑体"/>
                <w:i w:val="0"/>
                <w:iCs w:val="0"/>
                <w:color w:val="000000"/>
                <w:sz w:val="24"/>
                <w:szCs w:val="24"/>
                <w:u w:val="none"/>
                <w:lang w:val="en-US" w:eastAsia="zh-CN" w:bidi="ar"/>
              </w:rPr>
              <w:t xml:space="preserve">报价总价</w:t>
            </w:r>
            <w:r/>
          </w:p>
          <w:p>
            <w:pPr>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（3年）</w:t>
            </w:r>
            <w:r/>
          </w:p>
        </w:tc>
      </w:tr>
      <w:tr>
        <w:trPr>
          <w:trHeight w:val="285"/>
        </w:trPr>
        <w:tc>
          <w:tcPr>
            <w:shd w:val="clear" w:color="auto" w:fill="auto"/>
            <w:tcBorders>
              <w:top w:val="none" w:color="000000" w:sz="4" w:space="0"/>
              <w:left w:val="single" w:color="000000" w:sz="8" w:space="0"/>
              <w:bottom w:val="single" w:color="auto" w:sz="4" w:space="0"/>
              <w:right w:val="single" w:color="000000" w:sz="8" w:space="0"/>
            </w:tcBorders>
            <w:tcW w:w="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000000" w:sz="8"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80人用净饮温热一体式饮水机（含3年维保及其他费用）</w:t>
            </w:r>
            <w:r/>
          </w:p>
        </w:tc>
        <w:tc>
          <w:tcPr>
            <w:shd w:val="clear" w:color="auto" w:fill="auto"/>
            <w:tcBorders>
              <w:top w:val="none" w:color="000000" w:sz="4" w:space="0"/>
              <w:left w:val="none" w:color="000000" w:sz="4" w:space="0"/>
              <w:bottom w:val="single" w:color="auto" w:sz="4" w:space="0"/>
              <w:right w:val="single" w:color="000000" w:sz="8"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000000" w:sz="8" w:space="0"/>
            </w:tcBorders>
            <w:tcW w:w="10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none" w:color="000000" w:sz="4" w:space="0"/>
              <w:bottom w:val="single" w:color="auto" w:sz="4" w:space="0"/>
              <w:right w:val="single" w:color="000000" w:sz="8" w:space="0"/>
            </w:tcBorders>
            <w:tcW w:w="15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single" w:color="auto" w:sz="4" w:space="0"/>
              <w:right w:val="single" w:color="000000" w:sz="8" w:space="0"/>
            </w:tcBorders>
            <w:tcW w:w="168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30人用净饮冰温热一体式饮水机（含3年维保及其他费用）</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W w:w="15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168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15"/>
        </w:trPr>
        <w:tc>
          <w:tcPr>
            <w:shd w:val="clear" w:color="auto" w:fill="auto"/>
            <w:tcBorders>
              <w:top w:val="single" w:color="auto" w:sz="4" w:space="0"/>
              <w:left w:val="single" w:color="000000" w:sz="8" w:space="0"/>
              <w:bottom w:val="single" w:color="000000" w:sz="8" w:space="0"/>
              <w:right w:val="single" w:color="000000" w:sz="8" w:space="0"/>
            </w:tcBorders>
            <w:tcW w:w="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auto" w:sz="4" w:space="0"/>
              <w:left w:val="none" w:color="000000" w:sz="4" w:space="0"/>
              <w:bottom w:val="single" w:color="000000" w:sz="8" w:space="0"/>
              <w:right w:val="single" w:color="000000" w:sz="8" w:space="0"/>
            </w:tcBorders>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对现有饮水机进行3年维保（具体参数见招标文件项目需求）</w:t>
            </w:r>
            <w:r/>
          </w:p>
        </w:tc>
        <w:tc>
          <w:tcPr>
            <w:shd w:val="clear" w:color="auto" w:fill="auto"/>
            <w:tcBorders>
              <w:top w:val="single" w:color="auto" w:sz="4" w:space="0"/>
              <w:left w:val="none" w:color="000000" w:sz="4" w:space="0"/>
              <w:bottom w:val="single" w:color="000000" w:sz="8" w:space="0"/>
              <w:right w:val="single" w:color="000000" w:sz="8"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auto" w:sz="4" w:space="0"/>
              <w:left w:val="none" w:color="000000" w:sz="4" w:space="0"/>
              <w:bottom w:val="single" w:color="000000" w:sz="8" w:space="0"/>
              <w:right w:val="single" w:color="000000" w:sz="8" w:space="0"/>
            </w:tcBorders>
            <w:tcW w:w="10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auto" w:sz="4" w:space="0"/>
              <w:left w:val="none" w:color="000000" w:sz="4" w:space="0"/>
              <w:bottom w:val="single" w:color="000000" w:sz="8" w:space="0"/>
              <w:right w:val="single" w:color="000000" w:sz="8" w:space="0"/>
            </w:tcBorders>
            <w:tcW w:w="15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none" w:color="000000" w:sz="4" w:space="0"/>
              <w:bottom w:val="single" w:color="000000" w:sz="8" w:space="0"/>
              <w:right w:val="single" w:color="000000" w:sz="8" w:space="0"/>
            </w:tcBorders>
            <w:tcW w:w="168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12"/>
        </w:trPr>
        <w:tc>
          <w:tcPr>
            <w:gridSpan w:val="6"/>
            <w:shd w:val="clear" w:color="auto" w:fill="auto"/>
            <w:tcBorders>
              <w:top w:val="single" w:color="auto" w:sz="4" w:space="0"/>
              <w:left w:val="single" w:color="auto" w:sz="4" w:space="0"/>
              <w:bottom w:val="single" w:color="auto" w:sz="4" w:space="0"/>
              <w:right w:val="single" w:color="auto" w:sz="4" w:space="0"/>
            </w:tcBorders>
            <w:tcW w:w="8293" w:type="dxa"/>
            <w:vAlign w:val="center"/>
            <w:textDirection w:val="lrTb"/>
            <w:noWrap/>
          </w:tcPr>
          <w:p>
            <w:pPr>
              <w:jc w:val="lef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投标总报价：</w:t>
            </w:r>
            <w:r/>
          </w:p>
          <w:p>
            <w:pPr>
              <w:jc w:val="left"/>
              <w:rPr>
                <w:rFonts w:hint="default"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大写：                                                            （人民币圆）</w:t>
            </w:r>
            <w:r/>
          </w:p>
        </w:tc>
      </w:tr>
      <w:tr>
        <w:trPr>
          <w:trHeight w:val="716"/>
        </w:trPr>
        <w:tc>
          <w:tcPr>
            <w:gridSpan w:val="6"/>
            <w:shd w:val="clear" w:color="auto" w:fill="auto"/>
            <w:tcBorders>
              <w:top w:val="single" w:color="auto" w:sz="4" w:space="0"/>
              <w:left w:val="single" w:color="auto" w:sz="4" w:space="0"/>
              <w:bottom w:val="single" w:color="auto" w:sz="4" w:space="0"/>
              <w:right w:val="single" w:color="auto" w:sz="4" w:space="0"/>
            </w:tcBorders>
            <w:tcW w:w="8293" w:type="dxa"/>
            <w:vAlign w:val="center"/>
            <w:textDirection w:val="lrTb"/>
            <w:noWrap/>
          </w:tcPr>
          <w:p>
            <w:pPr>
              <w:jc w:val="left"/>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小写：                                                            （人民币：元）</w:t>
            </w:r>
            <w:r/>
          </w:p>
        </w:tc>
      </w:tr>
    </w:tbl>
    <w:p>
      <w:pPr>
        <w:pStyle w:val="651"/>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651"/>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乙方应按招标文件规定的时间向甲方提供服务（包含与服务相关的货物）的有关技术资料。</w:t>
      </w:r>
      <w:r/>
    </w:p>
    <w:p>
      <w:pPr>
        <w:pStyle w:val="651"/>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1"/>
        <w:ind w:left="412" w:hanging="412"/>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651"/>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auto"/>
          <w:sz w:val="24"/>
          <w:szCs w:val="24"/>
          <w:highlight w:val="none"/>
          <w:lang w:val="en-US" w:eastAsia="zh-CN"/>
        </w:rPr>
        <w:t xml:space="preserve">识产权的起诉。一旦出现侵权，由乙方负全部责任。</w:t>
      </w:r>
      <w:r/>
    </w:p>
    <w:p>
      <w:pPr>
        <w:pStyle w:val="651"/>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651"/>
        <w:jc w:val="left"/>
        <w:keepLines w:val="0"/>
        <w:keepNext w:val="0"/>
        <w:pageBreakBefore w:val="0"/>
        <w:spacing w:before="120" w:beforeAutospacing="0" w:after="120" w:afterAutospacing="0" w:line="5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乙方保</w:t>
      </w:r>
      <w:r>
        <w:rPr>
          <w:rFonts w:hint="eastAsia" w:ascii="Times New Roman" w:hAnsi="Times New Roman" w:eastAsia="宋体" w:cs="宋体"/>
          <w:color w:val="auto"/>
          <w:sz w:val="24"/>
          <w:szCs w:val="24"/>
          <w:highlight w:val="none"/>
        </w:rPr>
        <w:t xml:space="preserve">证所交付的服务（包含与服务相关的货物）的所有</w:t>
      </w:r>
      <w:r>
        <w:rPr>
          <w:rFonts w:hint="eastAsia" w:ascii="Times New Roman" w:hAnsi="Times New Roman" w:eastAsia="宋体" w:cs="宋体"/>
          <w:color w:val="auto"/>
          <w:sz w:val="24"/>
          <w:szCs w:val="24"/>
          <w:highlight w:val="none"/>
          <w:lang w:val="en-US" w:eastAsia="zh-CN"/>
        </w:rPr>
        <w:t xml:space="preserve">使用</w:t>
      </w:r>
      <w:r>
        <w:rPr>
          <w:rFonts w:hint="eastAsia" w:ascii="Times New Roman" w:hAnsi="Times New Roman" w:eastAsia="宋体" w:cs="宋体"/>
          <w:color w:val="auto"/>
          <w:sz w:val="24"/>
          <w:szCs w:val="24"/>
          <w:highlight w:val="none"/>
        </w:rPr>
        <w:t xml:space="preserve">权完全属于</w:t>
      </w:r>
      <w:r>
        <w:rPr>
          <w:rFonts w:hint="eastAsia" w:ascii="Times New Roman" w:hAnsi="Times New Roman" w:eastAsia="宋体" w:cs="宋体"/>
          <w:color w:val="auto"/>
          <w:sz w:val="24"/>
          <w:szCs w:val="24"/>
          <w:highlight w:val="none"/>
          <w:lang w:val="en-US" w:eastAsia="zh-CN"/>
        </w:rPr>
        <w:t xml:space="preserve">甲</w:t>
      </w:r>
      <w:r>
        <w:rPr>
          <w:rFonts w:hint="eastAsia" w:ascii="Times New Roman" w:hAnsi="Times New Roman" w:eastAsia="宋体" w:cs="宋体"/>
          <w:color w:val="auto"/>
          <w:sz w:val="24"/>
          <w:szCs w:val="24"/>
          <w:highlight w:val="none"/>
        </w:rPr>
        <w:t xml:space="preserve">方且无任何抵押、查封等产权瑕疵。</w:t>
      </w:r>
      <w:r/>
    </w:p>
    <w:p>
      <w:pPr>
        <w:pStyle w:val="651"/>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651"/>
        <w:jc w:val="both"/>
        <w:keepLines w:val="0"/>
        <w:keepNext w:val="0"/>
        <w:pageBreakBefore w:val="0"/>
        <w:spacing w:before="120" w:beforeAutospacing="0" w:after="120" w:afterAutospacing="0" w:line="500" w:lineRule="exact"/>
        <w:widowControl w:val="off"/>
        <w:rPr>
          <w:rFonts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乙方交纳人民币_________元作为本合同的履约保证金。</w:t>
      </w:r>
      <w:r/>
    </w:p>
    <w:p>
      <w:pPr>
        <w:pStyle w:val="65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（备注：不得超过合同金额的</w:t>
      </w:r>
      <w:r>
        <w:rPr>
          <w:rFonts w:hint="eastAsia" w:ascii="Times New Roman" w:hAnsi="Times New Roman"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%，采购人应当对</w:t>
      </w:r>
      <w:r>
        <w:rPr>
          <w:rFonts w:hint="eastAsia" w:ascii="Times New Roman" w:hAnsi="Times New Roman" w:eastAsia="宋体" w:cs="宋体"/>
          <w:color w:val="auto"/>
          <w:sz w:val="24"/>
          <w:szCs w:val="24"/>
          <w:highlight w:val="none"/>
          <w:lang w:val="en-US" w:eastAsia="zh-CN"/>
        </w:rPr>
        <w:t xml:space="preserve">AA</w:t>
      </w:r>
      <w:r>
        <w:rPr>
          <w:rFonts w:hint="eastAsia" w:ascii="宋体" w:hAnsi="宋体" w:eastAsia="宋体" w:cs="宋体"/>
          <w:color w:val="auto"/>
          <w:sz w:val="24"/>
          <w:szCs w:val="24"/>
          <w:highlight w:val="none"/>
          <w:lang w:val="en-US" w:eastAsia="zh-CN"/>
        </w:rPr>
        <w:t xml:space="preserve">评级及以上政府采购供应商（需提供信用管理部门备案的第三方信用报告）免收履约保证金或降低履约保证金缴纳比例。）</w:t>
      </w:r>
      <w:r/>
    </w:p>
    <w:p>
      <w:pPr>
        <w:pStyle w:val="651"/>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51"/>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中标供应商在领取中标通知书后15日内，须向采购人交纳履约保证金（中标金额*10%，以支票、汇票、本票或者银行保函形式提交）。履约保证金必须交至采购人指定账户。如中标人提供履约保证金采用履约保函形式，所提供的履约保函必须是无条件即索即兑的银行保函，保函有效期为签订合同后</w:t>
      </w: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eastAsia="zh-CN"/>
        </w:rPr>
        <w:t xml:space="preserve">个月，保函开具行必须为采购人指定行，且须完全符合采购人要求。如中标人在收到中标通知书后10日内未按上述要求交付履约保证金，采购人有权单方取消中标人中标资格。</w:t>
      </w:r>
      <w:r/>
    </w:p>
    <w:p>
      <w:pPr>
        <w:pStyle w:val="651"/>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中标供应商若在签订采购合同前向采购人提交本单位有效期内的第三方信用报告，且信用评级在AA级及以上的，中标供应商可享受政府采购供应商履约保证金减免政策（减免50%）（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p>
    <w:p>
      <w:pPr>
        <w:pStyle w:val="651"/>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方式：退还至投标人缴纳履约保证金的账户。如为保函，在到期时自行失效。</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rPr>
        <w:t xml:space="preserve">合同约定期满且甲方</w:t>
      </w:r>
      <w:r>
        <w:rPr>
          <w:rFonts w:hint="eastAsia" w:ascii="宋体" w:hAnsi="宋体" w:eastAsia="宋体" w:cs="宋体"/>
          <w:color w:val="auto"/>
          <w:sz w:val="24"/>
          <w:szCs w:val="24"/>
          <w:highlight w:val="none"/>
        </w:rPr>
        <w:t xml:space="preserve">收到</w:t>
      </w:r>
      <w:r>
        <w:rPr>
          <w:rFonts w:hint="eastAsia" w:ascii="宋体" w:hAnsi="宋体" w:eastAsia="宋体" w:cs="宋体"/>
          <w:color w:val="auto"/>
          <w:sz w:val="24"/>
          <w:szCs w:val="24"/>
          <w:highlight w:val="none"/>
          <w:lang w:val="en-US" w:eastAsia="zh-CN"/>
        </w:rPr>
        <w:t xml:space="preserve">交履约保证金时所开的收据</w:t>
      </w:r>
      <w:r>
        <w:rPr>
          <w:rFonts w:hint="eastAsia" w:ascii="宋体" w:hAnsi="宋体" w:eastAsia="宋体" w:cs="宋体"/>
          <w:color w:val="auto"/>
          <w:sz w:val="24"/>
          <w:szCs w:val="24"/>
          <w:highlight w:val="none"/>
        </w:rPr>
        <w:t xml:space="preserve">后</w:t>
      </w:r>
      <w:r>
        <w:rPr>
          <w:rFonts w:hint="eastAsia" w:ascii="Times New Roman" w:hAnsi="Times New Roman"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日内。</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条件：按合同要求全部履约完成并经采购人验收合格，且采购人收到中标人出具的发票。</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不予退还情形：</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）中标人无正当理由拒绝签订合同的，或者在签订合同时向采购人提出附加条件或者更改合同实质性内容要求的；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）中标人不履行与采购人订立的合同的；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）中标人所供货物或服务不符合招标文件规定要求的；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）中标人采取欺骗、弄虚作假方式投标的或与其它投标人串通投标的；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）中标人将合同内容转包、违法分包的；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）中标人故意捏造事实或伪造证明材料，进行虚假恶意投诉或反映的。</w:t>
      </w:r>
      <w:r/>
    </w:p>
    <w:p>
      <w:pPr>
        <w:pStyle w:val="651"/>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651"/>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乙方不得将合同标的转包给他人履行。</w:t>
      </w:r>
      <w:r/>
    </w:p>
    <w:p>
      <w:pPr>
        <w:pStyle w:val="651"/>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乙方不得将合同标的分包给他人履行。</w:t>
      </w:r>
      <w:r/>
    </w:p>
    <w:p>
      <w:pPr>
        <w:pStyle w:val="651"/>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乙方如有转包或未经甲方同意的分包行为，甲方有权解除合同。</w:t>
      </w:r>
      <w:r/>
    </w:p>
    <w:p>
      <w:pPr>
        <w:pStyle w:val="651"/>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651"/>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合同款项的支付方式及进度安排</w:t>
      </w:r>
      <w:r/>
    </w:p>
    <w:p>
      <w:pPr>
        <w:pStyle w:val="651"/>
        <w:jc w:val="both"/>
        <w:keepLines w:val="0"/>
        <w:keepNext w:val="0"/>
        <w:pageBreakBefore w:val="0"/>
        <w:spacing w:before="120" w:beforeAutospacing="0" w:after="120" w:afterAutospacing="0" w:line="500" w:lineRule="exact"/>
        <w:widowControl w:val="off"/>
        <w:rPr>
          <w:color w:val="auto"/>
          <w:sz w:val="24"/>
          <w:szCs w:val="24"/>
          <w:highlight w:val="none"/>
          <w:u w:val="none"/>
        </w:rPr>
      </w:pPr>
      <w:r>
        <w:rPr>
          <w:rFonts w:hint="eastAsia" w:ascii="Times New Roman" w:hAnsi="Times New Roman" w:eastAsia="宋体" w:cs="宋体"/>
          <w:color w:val="auto"/>
          <w:sz w:val="24"/>
          <w:szCs w:val="24"/>
          <w:highlight w:val="none"/>
          <w:u w:val="none"/>
        </w:rPr>
        <w:t xml:space="preserve">8</w:t>
      </w:r>
      <w:r>
        <w:rPr>
          <w:rFonts w:hint="eastAsia" w:ascii="宋体" w:hAnsi="宋体" w:eastAsia="宋体" w:cs="宋体"/>
          <w:color w:val="auto"/>
          <w:sz w:val="24"/>
          <w:szCs w:val="24"/>
          <w:highlight w:val="none"/>
          <w:u w:val="none"/>
        </w:rPr>
        <w:t xml:space="preserve">.</w:t>
      </w:r>
      <w:r>
        <w:rPr>
          <w:rFonts w:hint="eastAsia" w:ascii="Times New Roman" w:hAnsi="Times New Roman" w:eastAsia="宋体" w:cs="宋体"/>
          <w:color w:val="auto"/>
          <w:sz w:val="24"/>
          <w:szCs w:val="24"/>
          <w:highlight w:val="none"/>
          <w:u w:val="none"/>
        </w:rPr>
        <w:t xml:space="preserve">1</w:t>
      </w:r>
      <w:r>
        <w:rPr>
          <w:rFonts w:hint="eastAsia" w:ascii="宋体" w:hAnsi="宋体" w:eastAsia="宋体" w:cs="宋体"/>
          <w:color w:val="auto"/>
          <w:sz w:val="24"/>
          <w:szCs w:val="24"/>
          <w:highlight w:val="none"/>
          <w:u w:val="none"/>
        </w:rPr>
        <w:t xml:space="preserve">.</w:t>
      </w:r>
      <w:r>
        <w:rPr>
          <w:rFonts w:hint="eastAsia" w:ascii="Times New Roman" w:hAnsi="Times New Roman" w:eastAsia="宋体" w:cs="宋体"/>
          <w:color w:val="auto"/>
          <w:sz w:val="24"/>
          <w:szCs w:val="24"/>
          <w:highlight w:val="none"/>
          <w:u w:val="none"/>
        </w:rPr>
        <w:t xml:space="preserve">1</w:t>
      </w:r>
      <w:r>
        <w:rPr>
          <w:rFonts w:hint="eastAsia" w:ascii="宋体" w:hAnsi="宋体" w:eastAsia="宋体" w:cs="宋体"/>
          <w:color w:val="auto"/>
          <w:sz w:val="24"/>
          <w:szCs w:val="24"/>
          <w:highlight w:val="none"/>
          <w:u w:val="none"/>
        </w:rPr>
        <w:t xml:space="preserve">合同预付款比例为合同金额的30%，合同签订后，甲方在收到发票后10个工作日内将预付款支付到合同约定的乙方账户（乙方须提供合同总价30%的即兑即付预付款银行保函）。签订合同时，乙方书面明确表示无需预付款的，甲方可不支付预付款。</w:t>
      </w:r>
      <w:r/>
    </w:p>
    <w:p>
      <w:pPr>
        <w:pStyle w:val="651"/>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u w:val="none"/>
          <w:lang w:eastAsia="zh-CN"/>
        </w:rPr>
      </w:pPr>
      <w:r>
        <w:rPr>
          <w:rFonts w:hint="eastAsia" w:ascii="Times New Roman" w:hAnsi="Times New Roman" w:eastAsia="宋体" w:cs="宋体"/>
          <w:color w:val="auto"/>
          <w:sz w:val="24"/>
          <w:szCs w:val="24"/>
          <w:highlight w:val="none"/>
          <w:u w:val="none"/>
        </w:rPr>
        <w:t xml:space="preserve">8</w:t>
      </w:r>
      <w:r>
        <w:rPr>
          <w:rFonts w:hint="eastAsia" w:ascii="宋体" w:hAnsi="宋体" w:eastAsia="宋体" w:cs="宋体"/>
          <w:color w:val="auto"/>
          <w:sz w:val="24"/>
          <w:szCs w:val="24"/>
          <w:highlight w:val="none"/>
          <w:u w:val="none"/>
        </w:rPr>
        <w:t xml:space="preserve">.</w:t>
      </w:r>
      <w:r>
        <w:rPr>
          <w:rFonts w:hint="eastAsia" w:ascii="Times New Roman" w:hAnsi="Times New Roman" w:eastAsia="宋体" w:cs="宋体"/>
          <w:color w:val="auto"/>
          <w:sz w:val="24"/>
          <w:szCs w:val="24"/>
          <w:highlight w:val="none"/>
          <w:u w:val="none"/>
        </w:rPr>
        <w:t xml:space="preserve">1</w:t>
      </w:r>
      <w:r>
        <w:rPr>
          <w:rFonts w:hint="eastAsia" w:ascii="宋体" w:hAnsi="宋体" w:eastAsia="宋体" w:cs="宋体"/>
          <w:color w:val="auto"/>
          <w:sz w:val="24"/>
          <w:szCs w:val="24"/>
          <w:highlight w:val="none"/>
          <w:u w:val="none"/>
        </w:rPr>
        <w:t xml:space="preserve">.</w:t>
      </w:r>
      <w:r>
        <w:rPr>
          <w:rFonts w:hint="eastAsia" w:ascii="Times New Roman" w:hAnsi="Times New Roman" w:eastAsia="宋体" w:cs="宋体"/>
          <w:color w:val="auto"/>
          <w:sz w:val="24"/>
          <w:szCs w:val="24"/>
          <w:highlight w:val="none"/>
          <w:u w:val="none"/>
        </w:rPr>
        <w:t xml:space="preserve">2</w:t>
      </w:r>
      <w:r>
        <w:rPr>
          <w:rFonts w:hint="eastAsia" w:ascii="宋体" w:hAnsi="宋体" w:eastAsia="宋体" w:cs="宋体"/>
          <w:color w:val="auto"/>
          <w:sz w:val="24"/>
          <w:szCs w:val="24"/>
          <w:highlight w:val="none"/>
          <w:u w:val="none"/>
          <w:lang w:eastAsia="zh-CN"/>
        </w:rPr>
        <w:t xml:space="preserve">合同期满一年且合同约定条件全部满足支付至合同金额的30%。</w:t>
      </w:r>
      <w:r>
        <w:rPr>
          <w:rFonts w:hint="eastAsia" w:ascii="宋体" w:hAnsi="宋体" w:eastAsia="宋体" w:cs="宋体"/>
          <w:color w:val="auto"/>
          <w:sz w:val="24"/>
          <w:szCs w:val="24"/>
          <w:highlight w:val="none"/>
          <w:u w:val="none"/>
        </w:rPr>
        <w:t xml:space="preserve">（如支付预付款的情况此节点费用无须支付）</w:t>
      </w:r>
      <w:r>
        <w:rPr>
          <w:rFonts w:hint="eastAsia" w:ascii="宋体" w:hAnsi="宋体" w:eastAsia="宋体" w:cs="宋体"/>
          <w:color w:val="auto"/>
          <w:sz w:val="24"/>
          <w:szCs w:val="24"/>
          <w:highlight w:val="none"/>
          <w:u w:val="none"/>
          <w:lang w:eastAsia="zh-CN"/>
        </w:rPr>
        <w:t xml:space="preserve">。合同期满两年且合同约定条件全部满足支付至合同金额的60%。合同期满三年且合同约定条件全部满足支付至合同金额的100%。（具体付费以甲方实际租赁和维保需求数量为准）。</w:t>
      </w:r>
      <w:r/>
    </w:p>
    <w:p>
      <w:pPr>
        <w:pStyle w:val="651"/>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注：乙方在甲方支付预付款前，必须提供同等金额的预付款银行保函，以确保甲方的资金安全。该保函必须是无条件即付即兑的银行保函，保函有效期为签订合同后12个月，保函开具行必须为甲方指定行，且须完全符合甲方要求。如乙方未按上述要求在签订合同前15日内提供银行保函，则视为乙方无条件放弃预付款，付款方式调整为</w:t>
      </w:r>
      <w:r>
        <w:rPr>
          <w:rFonts w:hint="eastAsia" w:ascii="宋体" w:hAnsi="宋体" w:eastAsia="宋体" w:cs="宋体"/>
          <w:color w:val="auto"/>
          <w:sz w:val="24"/>
          <w:szCs w:val="24"/>
          <w:highlight w:val="none"/>
          <w:u w:val="none"/>
          <w:lang w:val="en-US" w:eastAsia="zh-CN"/>
        </w:rPr>
        <w:t xml:space="preserve">合同文本中8.1.2的支付方式进行支付</w:t>
      </w:r>
      <w:r>
        <w:rPr>
          <w:rFonts w:hint="eastAsia" w:ascii="宋体" w:hAnsi="宋体" w:eastAsia="宋体" w:cs="宋体"/>
          <w:color w:val="auto"/>
          <w:sz w:val="24"/>
          <w:szCs w:val="24"/>
          <w:highlight w:val="none"/>
          <w:u w:val="none"/>
          <w:lang w:eastAsia="zh-CN"/>
        </w:rPr>
        <w:t xml:space="preserve">。（如有扣款，扣除后不再支付）</w:t>
      </w:r>
      <w:r/>
    </w:p>
    <w:p>
      <w:pPr>
        <w:pStyle w:val="651"/>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651"/>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本合同执行中相关的一切税费均由乙方负担。</w:t>
      </w:r>
      <w:r/>
    </w:p>
    <w:p>
      <w:pPr>
        <w:pStyle w:val="651"/>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十、项目验收</w:t>
      </w:r>
      <w:r/>
    </w:p>
    <w:p>
      <w:pPr>
        <w:pStyle w:val="651"/>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甲方依法组织履约验收工作。</w:t>
      </w:r>
      <w:r/>
    </w:p>
    <w:p>
      <w:pPr>
        <w:pStyle w:val="651"/>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1"/>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对于实际使用人和甲方分离的项目，甲方邀请实际使用人参与验收。</w:t>
      </w:r>
      <w:r/>
    </w:p>
    <w:p>
      <w:pPr>
        <w:pStyle w:val="651"/>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如有必要，甲方邀请参加本项目的其他供应商或第三方专业机构及专家参与验收，相关意见将作为验收书的参考资料。</w:t>
      </w:r>
      <w:r/>
    </w:p>
    <w:p>
      <w:pPr>
        <w:pStyle w:val="651"/>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51"/>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并扣除履约保证金。</w:t>
      </w:r>
      <w:r/>
    </w:p>
    <w:p>
      <w:pPr>
        <w:pStyle w:val="651"/>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十一、考核措施</w:t>
      </w:r>
      <w:r/>
    </w:p>
    <w:tbl>
      <w:tblPr>
        <w:tblStyle w:val="642"/>
        <w:tblW w:w="522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3"/>
        <w:gridCol w:w="1372"/>
        <w:gridCol w:w="3349"/>
        <w:gridCol w:w="3620"/>
      </w:tblGrid>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考核项目</w:t>
            </w:r>
            <w:r/>
          </w:p>
        </w:tc>
        <w:tc>
          <w:tcPr>
            <w:shd w:val="clear" w:color="auto" w:fill="ffffff"/>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考核具体细则</w:t>
            </w:r>
            <w:r/>
          </w:p>
        </w:tc>
        <w:tc>
          <w:tcPr>
            <w:shd w:val="clear" w:color="auto" w:fill="ffffff"/>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处罚标准</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定期检查与滤芯更换</w:t>
            </w:r>
            <w:r>
              <w:rPr>
                <w:rStyle w:val="662"/>
                <w:rFonts w:hint="eastAsia" w:ascii="宋体" w:hAnsi="宋体" w:eastAsia="宋体" w:cs="宋体"/>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乙方至少每</w:t>
            </w:r>
            <w:r>
              <w:rPr>
                <w:rStyle w:val="662"/>
                <w:rFonts w:hint="eastAsia" w:ascii="宋体" w:hAnsi="宋体" w:eastAsia="宋体" w:cs="宋体"/>
                <w:lang w:val="en-US" w:eastAsia="zh-CN" w:bidi="ar"/>
              </w:rPr>
              <w:t xml:space="preserve">3</w:t>
            </w:r>
            <w:r>
              <w:rPr>
                <w:rStyle w:val="663"/>
                <w:rFonts w:hint="eastAsia" w:ascii="宋体" w:hAnsi="宋体" w:eastAsia="宋体" w:cs="宋体"/>
                <w:lang w:val="en-US" w:eastAsia="zh-CN" w:bidi="ar"/>
              </w:rPr>
              <w:t xml:space="preserve">个月对饮水机进行一次例行检查维护及滤芯更换。</w:t>
            </w:r>
            <w:r/>
          </w:p>
        </w:tc>
        <w:tc>
          <w:tcPr>
            <w:shd w:val="clear" w:color="auto" w:fill="auto"/>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未按时完成单台设备的维保，每台每次罚款</w:t>
            </w:r>
            <w:r>
              <w:rPr>
                <w:rStyle w:val="662"/>
                <w:rFonts w:hint="eastAsia" w:ascii="宋体" w:hAnsi="宋体" w:eastAsia="宋体" w:cs="宋体"/>
                <w:lang w:val="en-US" w:eastAsia="zh-CN" w:bidi="ar"/>
              </w:rPr>
              <w:t xml:space="preserve">500</w:t>
            </w:r>
            <w:r>
              <w:rPr>
                <w:rStyle w:val="663"/>
                <w:rFonts w:hint="eastAsia" w:ascii="宋体" w:hAnsi="宋体" w:eastAsia="宋体" w:cs="宋体"/>
                <w:lang w:val="en-US" w:eastAsia="zh-CN" w:bidi="ar"/>
              </w:rPr>
              <w:t xml:space="preserve">元；同一设备累计</w:t>
            </w:r>
            <w:r>
              <w:rPr>
                <w:rStyle w:val="662"/>
                <w:rFonts w:hint="eastAsia" w:ascii="宋体" w:hAnsi="宋体" w:eastAsia="宋体" w:cs="宋体"/>
                <w:lang w:val="en-US" w:eastAsia="zh-CN" w:bidi="ar"/>
              </w:rPr>
              <w:t xml:space="preserve">2</w:t>
            </w:r>
            <w:r>
              <w:rPr>
                <w:rStyle w:val="663"/>
                <w:rFonts w:hint="eastAsia" w:ascii="宋体" w:hAnsi="宋体" w:eastAsia="宋体" w:cs="宋体"/>
                <w:lang w:val="en-US" w:eastAsia="zh-CN" w:bidi="ar"/>
              </w:rPr>
              <w:t xml:space="preserve">次未完成，甲方有权终止合同。</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维保工作确认</w:t>
            </w:r>
            <w:r>
              <w:rPr>
                <w:rStyle w:val="662"/>
                <w:rFonts w:hint="eastAsia" w:ascii="宋体" w:hAnsi="宋体" w:eastAsia="宋体" w:cs="宋体"/>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每次维护保养、更换滤芯工作完成后，需由双方工作人员签名确认，记录存档。</w:t>
            </w:r>
            <w:r/>
          </w:p>
        </w:tc>
        <w:tc>
          <w:tcPr>
            <w:shd w:val="clear" w:color="auto" w:fill="auto"/>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未取得采购方签字确认，视为未完成本次维保，不予结算相关费用。</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设备质量符合性</w:t>
            </w:r>
            <w:r>
              <w:rPr>
                <w:rStyle w:val="662"/>
                <w:rFonts w:hint="eastAsia" w:ascii="宋体" w:hAnsi="宋体" w:eastAsia="宋体" w:cs="宋体"/>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乙方提供的饮水机及所有部件必须符合国家颁布的产品技术标准。</w:t>
            </w:r>
            <w:r/>
          </w:p>
        </w:tc>
        <w:tc>
          <w:tcPr>
            <w:shd w:val="clear" w:color="auto" w:fill="auto"/>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产品不符合要求，甲方有权拒收，乙方支付合同总价</w:t>
            </w:r>
            <w:r>
              <w:rPr>
                <w:rStyle w:val="662"/>
                <w:rFonts w:hint="eastAsia" w:ascii="宋体" w:hAnsi="宋体" w:eastAsia="宋体" w:cs="宋体"/>
                <w:lang w:val="en-US" w:eastAsia="zh-CN" w:bidi="ar"/>
              </w:rPr>
              <w:t xml:space="preserve">5%</w:t>
            </w:r>
            <w:r>
              <w:rPr>
                <w:rStyle w:val="663"/>
                <w:rFonts w:hint="eastAsia" w:ascii="宋体" w:hAnsi="宋体" w:eastAsia="宋体" w:cs="宋体"/>
                <w:lang w:val="en-US" w:eastAsia="zh-CN" w:bidi="ar"/>
              </w:rPr>
              <w:t xml:space="preserve">的违约金。</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卫生许可批件</w:t>
            </w:r>
            <w:r>
              <w:rPr>
                <w:rStyle w:val="662"/>
                <w:rFonts w:hint="eastAsia" w:ascii="宋体" w:hAnsi="宋体" w:eastAsia="宋体" w:cs="宋体"/>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必须提供所投型号设备市级或以上卫生部门颁发的涉水产品卫生许可批件。</w:t>
            </w:r>
            <w:r/>
          </w:p>
        </w:tc>
        <w:tc>
          <w:tcPr>
            <w:shd w:val="clear" w:color="auto" w:fill="auto"/>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无法提供或批件不符，视为产品不合格，甲方有权拒收，乙方支付合同总价5%的违约金。</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安装调试与验收</w:t>
            </w:r>
            <w:r>
              <w:rPr>
                <w:rStyle w:val="662"/>
                <w:rFonts w:hint="eastAsia" w:ascii="宋体" w:hAnsi="宋体" w:eastAsia="宋体" w:cs="宋体"/>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设备安装完毕后，必须通过甲方验收，合格后方可投入使用。</w:t>
            </w:r>
            <w:r/>
          </w:p>
        </w:tc>
        <w:tc>
          <w:tcPr>
            <w:shd w:val="clear" w:color="auto" w:fill="ffffff"/>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验收不合格，限期整改；整改后仍不合格，采购方有权拒收该设备。乙方支付合同总价5%的违约金。</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售后费用承担</w:t>
            </w:r>
            <w:r>
              <w:rPr>
                <w:rStyle w:val="662"/>
                <w:rFonts w:hint="eastAsia" w:ascii="宋体" w:hAnsi="宋体" w:eastAsia="宋体" w:cs="宋体"/>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设备安装调试、运行检查、维护养护、维修、更换等产生的所有费用由乙方承担。</w:t>
            </w:r>
            <w:r/>
          </w:p>
        </w:tc>
        <w:tc>
          <w:tcPr>
            <w:shd w:val="clear" w:color="auto" w:fill="ffffff"/>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出现额外收费或推诿承担费用的情况，每次罚款</w:t>
            </w:r>
            <w:r>
              <w:rPr>
                <w:rStyle w:val="662"/>
                <w:rFonts w:hint="eastAsia" w:ascii="宋体" w:hAnsi="宋体" w:eastAsia="宋体" w:cs="宋体"/>
                <w:lang w:val="en-US" w:eastAsia="zh-CN" w:bidi="ar"/>
              </w:rPr>
              <w:t xml:space="preserve">2000</w:t>
            </w:r>
            <w:r>
              <w:rPr>
                <w:rStyle w:val="663"/>
                <w:rFonts w:hint="eastAsia" w:ascii="宋体" w:hAnsi="宋体" w:eastAsia="宋体" w:cs="宋体"/>
                <w:lang w:val="en-US" w:eastAsia="zh-CN" w:bidi="ar"/>
              </w:rPr>
              <w:t xml:space="preserve">元，并需立即纠正。</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水质检测报告</w:t>
            </w:r>
            <w:r>
              <w:rPr>
                <w:rStyle w:val="662"/>
                <w:rFonts w:hint="eastAsia" w:ascii="宋体" w:hAnsi="宋体" w:eastAsia="宋体" w:cs="宋体"/>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每半年乙方免费提供一份由权威机构出具的水质检测报告（检测项目需符合要求）。</w:t>
            </w:r>
            <w:r/>
          </w:p>
        </w:tc>
        <w:tc>
          <w:tcPr>
            <w:shd w:val="clear" w:color="auto" w:fill="ffffff"/>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未按时提供检测报告，每次罚款</w:t>
            </w:r>
            <w:r>
              <w:rPr>
                <w:rStyle w:val="662"/>
                <w:rFonts w:hint="eastAsia" w:ascii="宋体" w:hAnsi="宋体" w:eastAsia="宋体" w:cs="宋体"/>
                <w:lang w:val="en-US" w:eastAsia="zh-CN" w:bidi="ar"/>
              </w:rPr>
              <w:t xml:space="preserve">3000</w:t>
            </w:r>
            <w:r>
              <w:rPr>
                <w:rStyle w:val="663"/>
                <w:rFonts w:hint="eastAsia" w:ascii="宋体" w:hAnsi="宋体" w:eastAsia="宋体" w:cs="宋体"/>
                <w:lang w:val="en-US" w:eastAsia="zh-CN" w:bidi="ar"/>
              </w:rPr>
              <w:t xml:space="preserve">元；报告不合格，乙方须立即整改并承担复检费用。</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售后人员资质</w:t>
            </w:r>
            <w:r>
              <w:rPr>
                <w:rStyle w:val="662"/>
                <w:rFonts w:hint="eastAsia" w:ascii="宋体" w:hAnsi="宋体" w:eastAsia="宋体" w:cs="宋体"/>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售后服务人员及技术人员需持有有效健康证书，并具备专业知识。</w:t>
            </w:r>
            <w:r/>
          </w:p>
        </w:tc>
        <w:tc>
          <w:tcPr>
            <w:shd w:val="clear" w:color="auto" w:fill="ffffff"/>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发现无证人员上岗服务，每人次罚款1000元，并要求立即更换合格人员。</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故障响应时间（常规）</w:t>
            </w:r>
            <w:r>
              <w:rPr>
                <w:rStyle w:val="662"/>
                <w:rFonts w:hint="eastAsia" w:ascii="宋体" w:hAnsi="宋体" w:eastAsia="宋体" w:cs="宋体"/>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乙方在接到甲方故障报修电话后，应在</w:t>
            </w:r>
            <w:r>
              <w:rPr>
                <w:rStyle w:val="662"/>
                <w:rFonts w:hint="eastAsia" w:ascii="宋体" w:hAnsi="宋体" w:eastAsia="宋体" w:cs="宋体"/>
                <w:lang w:val="en-US" w:eastAsia="zh-CN" w:bidi="ar"/>
              </w:rPr>
              <w:t xml:space="preserve">5</w:t>
            </w:r>
            <w:r>
              <w:rPr>
                <w:rStyle w:val="663"/>
                <w:rFonts w:hint="eastAsia" w:ascii="宋体" w:hAnsi="宋体" w:eastAsia="宋体" w:cs="宋体"/>
                <w:lang w:val="en-US" w:eastAsia="zh-CN" w:bidi="ar"/>
              </w:rPr>
              <w:t xml:space="preserve">个工作小时内到达现场处理。</w:t>
            </w:r>
            <w:r/>
          </w:p>
        </w:tc>
        <w:tc>
          <w:tcPr>
            <w:shd w:val="clear" w:color="auto" w:fill="ffffff"/>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超时到达，每次罚款</w:t>
            </w:r>
            <w:r>
              <w:rPr>
                <w:rStyle w:val="662"/>
                <w:rFonts w:hint="eastAsia" w:ascii="宋体" w:hAnsi="宋体" w:eastAsia="宋体" w:cs="宋体"/>
                <w:lang w:val="en-US" w:eastAsia="zh-CN" w:bidi="ar"/>
              </w:rPr>
              <w:t xml:space="preserve">500</w:t>
            </w:r>
            <w:r>
              <w:rPr>
                <w:rStyle w:val="663"/>
                <w:rFonts w:hint="eastAsia" w:ascii="宋体" w:hAnsi="宋体" w:eastAsia="宋体" w:cs="宋体"/>
                <w:lang w:val="en-US" w:eastAsia="zh-CN" w:bidi="ar"/>
              </w:rPr>
              <w:t xml:space="preserve">元；因超时导致严重后果，乙方应承担甲方所有损失。</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故障响应时间（紧急）</w:t>
            </w:r>
            <w:r>
              <w:rPr>
                <w:rStyle w:val="662"/>
                <w:rFonts w:hint="eastAsia" w:ascii="宋体" w:hAnsi="宋体" w:eastAsia="宋体" w:cs="宋体"/>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紧急情况应在</w:t>
            </w:r>
            <w:r>
              <w:rPr>
                <w:rStyle w:val="662"/>
                <w:rFonts w:hint="eastAsia" w:ascii="宋体" w:hAnsi="宋体" w:eastAsia="宋体" w:cs="宋体"/>
                <w:lang w:val="en-US" w:eastAsia="zh-CN" w:bidi="ar"/>
              </w:rPr>
              <w:t xml:space="preserve">3</w:t>
            </w:r>
            <w:r>
              <w:rPr>
                <w:rStyle w:val="663"/>
                <w:rFonts w:hint="eastAsia" w:ascii="宋体" w:hAnsi="宋体" w:eastAsia="宋体" w:cs="宋体"/>
                <w:lang w:val="en-US" w:eastAsia="zh-CN" w:bidi="ar"/>
              </w:rPr>
              <w:t xml:space="preserve">小时内到达现场处理。</w:t>
            </w:r>
            <w:r/>
          </w:p>
        </w:tc>
        <w:tc>
          <w:tcPr>
            <w:shd w:val="clear" w:color="auto" w:fill="ffffff"/>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超时到达，每次罚款</w:t>
            </w:r>
            <w:r>
              <w:rPr>
                <w:rStyle w:val="662"/>
                <w:rFonts w:hint="eastAsia" w:ascii="宋体" w:hAnsi="宋体" w:eastAsia="宋体" w:cs="宋体"/>
                <w:lang w:val="en-US" w:eastAsia="zh-CN" w:bidi="ar"/>
              </w:rPr>
              <w:t xml:space="preserve">1000</w:t>
            </w:r>
            <w:r>
              <w:rPr>
                <w:rStyle w:val="663"/>
                <w:rFonts w:hint="eastAsia" w:ascii="宋体" w:hAnsi="宋体" w:eastAsia="宋体" w:cs="宋体"/>
                <w:lang w:val="en-US" w:eastAsia="zh-CN" w:bidi="ar"/>
              </w:rPr>
              <w:t xml:space="preserve">元；因超时导致严重后果，乙方应承担甲方所有损失。</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售后服务通讯</w:t>
            </w:r>
            <w:r>
              <w:rPr>
                <w:rStyle w:val="662"/>
                <w:rFonts w:hint="eastAsia" w:ascii="宋体" w:hAnsi="宋体" w:eastAsia="宋体" w:cs="宋体"/>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乙方的售后人员手机必须保持通讯畅通，确保能及时联系。</w:t>
            </w:r>
            <w:r/>
          </w:p>
        </w:tc>
        <w:tc>
          <w:tcPr>
            <w:shd w:val="clear" w:color="auto" w:fill="ffffff"/>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因通讯不畅导致故障处理延迟，每次罚款500元；因超时导致严重后果，乙方应承担甲方所有损失。</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服务卡管理</w:t>
            </w:r>
            <w:r>
              <w:rPr>
                <w:rStyle w:val="662"/>
                <w:rFonts w:hint="eastAsia" w:ascii="宋体" w:hAnsi="宋体" w:eastAsia="宋体" w:cs="宋体"/>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每台饮水机需实行一机一服务卡管理，张贴于机身右侧，清晰记录滤芯更换等情况。</w:t>
            </w:r>
            <w:r/>
          </w:p>
        </w:tc>
        <w:tc>
          <w:tcPr>
            <w:shd w:val="clear" w:color="auto" w:fill="ffffff"/>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未张贴服务卡或记录不清晰、不完整，每台每次罚款乙方</w:t>
            </w:r>
            <w:r>
              <w:rPr>
                <w:rStyle w:val="662"/>
                <w:rFonts w:hint="eastAsia" w:ascii="宋体" w:hAnsi="宋体" w:eastAsia="宋体" w:cs="宋体"/>
                <w:lang w:val="en-US" w:eastAsia="zh-CN" w:bidi="ar"/>
              </w:rPr>
              <w:t xml:space="preserve">200</w:t>
            </w:r>
            <w:r>
              <w:rPr>
                <w:rStyle w:val="663"/>
                <w:rFonts w:hint="eastAsia" w:ascii="宋体" w:hAnsi="宋体" w:eastAsia="宋体" w:cs="宋体"/>
                <w:lang w:val="en-US" w:eastAsia="zh-CN" w:bidi="ar"/>
              </w:rPr>
              <w:t xml:space="preserve">元。</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现场安全与清洁</w:t>
            </w:r>
            <w:r>
              <w:rPr>
                <w:rStyle w:val="662"/>
                <w:rFonts w:hint="eastAsia" w:ascii="宋体" w:hAnsi="宋体" w:eastAsia="宋体" w:cs="宋体"/>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维保期间落实现场安全防护措施，乙方在工作结束应做到工完场清。</w:t>
            </w:r>
            <w:r/>
          </w:p>
        </w:tc>
        <w:tc>
          <w:tcPr>
            <w:shd w:val="clear" w:color="auto" w:fill="ffffff"/>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乙方未落实安全措施或现场杂乱，每次罚款</w:t>
            </w:r>
            <w:r>
              <w:rPr>
                <w:rStyle w:val="662"/>
                <w:rFonts w:hint="eastAsia" w:ascii="宋体" w:hAnsi="宋体" w:eastAsia="宋体" w:cs="宋体"/>
                <w:lang w:val="en-US" w:eastAsia="zh-CN" w:bidi="ar"/>
              </w:rPr>
              <w:t xml:space="preserve">500</w:t>
            </w:r>
            <w:r>
              <w:rPr>
                <w:rStyle w:val="663"/>
                <w:rFonts w:hint="eastAsia" w:ascii="宋体" w:hAnsi="宋体" w:eastAsia="宋体" w:cs="宋体"/>
                <w:lang w:val="en-US" w:eastAsia="zh-CN" w:bidi="ar"/>
              </w:rPr>
              <w:t xml:space="preserve">元；造成安全事故，乙方承担全部责任。</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交货及时性</w:t>
            </w:r>
            <w:r>
              <w:rPr>
                <w:rStyle w:val="662"/>
                <w:rFonts w:hint="eastAsia" w:ascii="宋体" w:hAnsi="宋体" w:eastAsia="宋体" w:cs="宋体"/>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乙方须按合同规定的时间提供服务（设备交付、维保、安装等）。</w:t>
            </w:r>
            <w:r/>
          </w:p>
        </w:tc>
        <w:tc>
          <w:tcPr>
            <w:shd w:val="clear" w:color="auto" w:fill="ffffff"/>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逾期交货/服务，每日按合同总价3‰支付违约金；逾期15天，采购方有权终止合同。</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水质安全责任</w:t>
            </w:r>
            <w:r>
              <w:rPr>
                <w:rStyle w:val="662"/>
                <w:rFonts w:hint="eastAsia" w:ascii="宋体" w:hAnsi="宋体" w:eastAsia="宋体" w:cs="宋体"/>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因乙方设备问题导致水质不达标，引发腹泻等食源性疾病。</w:t>
            </w:r>
            <w:r/>
          </w:p>
        </w:tc>
        <w:tc>
          <w:tcPr>
            <w:shd w:val="clear" w:color="auto" w:fill="ffffff"/>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乙方承担全部赔偿责任，并支付合同总价</w:t>
            </w:r>
            <w:r>
              <w:rPr>
                <w:rStyle w:val="662"/>
                <w:rFonts w:hint="eastAsia" w:ascii="宋体" w:hAnsi="宋体" w:eastAsia="宋体" w:cs="宋体"/>
                <w:lang w:val="en-US" w:eastAsia="zh-CN" w:bidi="ar"/>
              </w:rPr>
              <w:t xml:space="preserve">10%</w:t>
            </w:r>
            <w:r>
              <w:rPr>
                <w:rStyle w:val="663"/>
                <w:rFonts w:hint="eastAsia" w:ascii="宋体" w:hAnsi="宋体" w:eastAsia="宋体" w:cs="宋体"/>
                <w:lang w:val="en-US" w:eastAsia="zh-CN" w:bidi="ar"/>
              </w:rPr>
              <w:t xml:space="preserve">的惩罚性违约金。</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服从管理</w:t>
            </w:r>
            <w:r>
              <w:rPr>
                <w:rStyle w:val="662"/>
                <w:rFonts w:hint="eastAsia" w:ascii="宋体" w:hAnsi="宋体" w:eastAsia="宋体" w:cs="宋体"/>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乙方及其人员必须服从甲方的合理管理。</w:t>
            </w:r>
            <w:r/>
          </w:p>
        </w:tc>
        <w:tc>
          <w:tcPr>
            <w:shd w:val="clear" w:color="auto" w:fill="ffffff"/>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发生不服从管理、态度恶劣等行为，每次视情节罚款</w:t>
            </w:r>
            <w:r>
              <w:rPr>
                <w:rStyle w:val="662"/>
                <w:rFonts w:hint="eastAsia" w:ascii="宋体" w:hAnsi="宋体" w:eastAsia="宋体" w:cs="宋体"/>
                <w:lang w:val="en-US" w:eastAsia="zh-CN" w:bidi="ar"/>
              </w:rPr>
              <w:t xml:space="preserve">2000</w:t>
            </w:r>
            <w:r>
              <w:rPr>
                <w:rStyle w:val="663"/>
                <w:rFonts w:hint="eastAsia" w:ascii="宋体" w:hAnsi="宋体" w:eastAsia="宋体" w:cs="宋体"/>
                <w:lang w:val="en-US" w:eastAsia="zh-CN" w:bidi="ar"/>
              </w:rPr>
              <w:t xml:space="preserve">元。</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耗材与配件质量</w:t>
            </w:r>
            <w:r>
              <w:rPr>
                <w:rStyle w:val="662"/>
                <w:rFonts w:hint="eastAsia" w:ascii="宋体" w:hAnsi="宋体" w:eastAsia="宋体" w:cs="宋体"/>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8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乙方定期更换的滤芯等耗材需具备品牌及型号，确保为正品。</w:t>
            </w:r>
            <w:r/>
          </w:p>
        </w:tc>
        <w:tc>
          <w:tcPr>
            <w:shd w:val="clear" w:color="auto" w:fill="ffffff"/>
            <w:tcBorders>
              <w:top w:val="single" w:color="000000" w:sz="4" w:space="0"/>
              <w:left w:val="single" w:color="000000" w:sz="4" w:space="0"/>
              <w:bottom w:val="single" w:color="000000" w:sz="4" w:space="0"/>
              <w:right w:val="single" w:color="000000" w:sz="4" w:space="0"/>
            </w:tcBorders>
            <w:tcW w:w="20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乙方使用假冒伪劣耗材，需免费更换所有同批次耗材，并支付合同总价</w:t>
            </w:r>
            <w:r>
              <w:rPr>
                <w:rStyle w:val="662"/>
                <w:rFonts w:hint="eastAsia" w:ascii="宋体" w:hAnsi="宋体" w:eastAsia="宋体" w:cs="宋体"/>
                <w:lang w:val="en-US" w:eastAsia="zh-CN" w:bidi="ar"/>
              </w:rPr>
              <w:t xml:space="preserve">5%</w:t>
            </w:r>
            <w:r>
              <w:rPr>
                <w:rStyle w:val="663"/>
                <w:rFonts w:hint="eastAsia" w:ascii="宋体" w:hAnsi="宋体" w:eastAsia="宋体" w:cs="宋体"/>
                <w:lang w:val="en-US" w:eastAsia="zh-CN" w:bidi="ar"/>
              </w:rPr>
              <w:t xml:space="preserve">的违约金。</w:t>
            </w:r>
            <w:r/>
          </w:p>
        </w:tc>
      </w:tr>
    </w:tbl>
    <w:p>
      <w:pPr>
        <w:pStyle w:val="651"/>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、违约责任</w:t>
      </w:r>
      <w:r/>
    </w:p>
    <w:p>
      <w:pPr>
        <w:pStyle w:val="651"/>
        <w:ind w:left="410" w:hanging="410"/>
        <w:jc w:val="both"/>
        <w:keepLines w:val="0"/>
        <w:keepNext w:val="0"/>
        <w:pageBreakBefore w:val="0"/>
        <w:spacing w:before="120" w:beforeAutospacing="0" w:after="120" w:afterAutospacing="0" w:line="500" w:lineRule="exact"/>
        <w:widowControl w:val="off"/>
        <w:rPr>
          <w:rFonts w:hint="eastAsia" w:eastAsia="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乙方逾期提供服务的，乙方应按逾期提供服务合同总额每日千分之六向甲方支付违约金，由甲方从待付合同款项中扣除。逾期超过约定日期</w:t>
      </w:r>
      <w:r>
        <w:rPr>
          <w:rFonts w:hint="eastAsia" w:ascii="Times New Roman" w:hAnsi="Times New Roman"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w:t>
      </w:r>
      <w:r/>
    </w:p>
    <w:p>
      <w:pPr>
        <w:pStyle w:val="651"/>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乙方所提供服务的标准不符合合同规定及招标文件规定标准的，甲方有权拒绝接受服务，并可单方面解除合同。</w:t>
      </w:r>
      <w:r/>
    </w:p>
    <w:p>
      <w:pPr>
        <w:pStyle w:val="651"/>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11.3乙方</w:t>
      </w:r>
      <w:r>
        <w:rPr>
          <w:rFonts w:hint="eastAsia" w:ascii="宋体" w:hAnsi="宋体" w:eastAsia="宋体" w:cs="宋体"/>
          <w:color w:val="auto"/>
          <w:sz w:val="24"/>
          <w:szCs w:val="24"/>
          <w:highlight w:val="none"/>
        </w:rPr>
        <w:t xml:space="preserve">提供的产品不符合本需求规定的，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有权拒收，并且</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须向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支付项目总价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%的违约金。</w:t>
      </w:r>
      <w:r/>
    </w:p>
    <w:p>
      <w:pPr>
        <w:pStyle w:val="651"/>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11.4乙方</w:t>
      </w:r>
      <w:r>
        <w:rPr>
          <w:rFonts w:hint="eastAsia" w:ascii="宋体" w:hAnsi="宋体" w:eastAsia="宋体" w:cs="宋体"/>
          <w:color w:val="auto"/>
          <w:sz w:val="24"/>
          <w:szCs w:val="24"/>
          <w:highlight w:val="none"/>
        </w:rPr>
        <w:t xml:space="preserve">未能按规定的时间提供服务，从逾期之日起每日按</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的数额向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支付违约金；逾期15天的，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有权终止服务，由此造成的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经济损失由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w:t>
      </w:r>
      <w:r/>
    </w:p>
    <w:p>
      <w:pPr>
        <w:pStyle w:val="651"/>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11.5</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机器设备导致的水质问题所产生的腹泻等食源性疾病由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承担赔偿责任。</w:t>
      </w:r>
      <w:r/>
    </w:p>
    <w:p>
      <w:pPr>
        <w:pStyle w:val="651"/>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、不可抗力事件处理</w:t>
      </w:r>
      <w:r/>
    </w:p>
    <w:p>
      <w:pPr>
        <w:pStyle w:val="651"/>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在合同有效期内，任何一方因不可抗力事件导致不能履行合同，则合同履行期可延长，其延长期与不可抗力影响 期相同。</w:t>
      </w:r>
      <w:r/>
    </w:p>
    <w:p>
      <w:pPr>
        <w:pStyle w:val="651"/>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不可抗力事件发生后，应立即通知对方，并寄送有关权威机构出具的证明。</w:t>
      </w:r>
      <w:r/>
    </w:p>
    <w:p>
      <w:pPr>
        <w:pStyle w:val="651"/>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不可抗力事件延续</w:t>
      </w:r>
      <w:r>
        <w:rPr>
          <w:rFonts w:hint="eastAsia" w:ascii="Times New Roman" w:hAnsi="Times New Roman" w:eastAsia="宋体" w:cs="宋体"/>
          <w:color w:val="auto"/>
          <w:sz w:val="24"/>
          <w:szCs w:val="24"/>
          <w:highlight w:val="none"/>
        </w:rPr>
        <w:t xml:space="preserve">120</w:t>
      </w:r>
      <w:r>
        <w:rPr>
          <w:rFonts w:hint="eastAsia" w:ascii="宋体" w:hAnsi="宋体" w:eastAsia="宋体" w:cs="宋体"/>
          <w:color w:val="auto"/>
          <w:sz w:val="24"/>
          <w:szCs w:val="24"/>
          <w:highlight w:val="none"/>
        </w:rPr>
        <w:t xml:space="preserve">天以上，双方应通过友好协商，确定是否继续履行合同。</w:t>
      </w:r>
      <w:r/>
    </w:p>
    <w:p>
      <w:pPr>
        <w:pStyle w:val="651"/>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、解决争议的方法</w:t>
      </w:r>
      <w:r/>
    </w:p>
    <w:p>
      <w:pPr>
        <w:pStyle w:val="651"/>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双方在签订、履行合同中所发生的一切争议，应通过友好协商解决。如协商不成，由甲方住所地人民法院管辖。</w:t>
      </w:r>
      <w:r/>
    </w:p>
    <w:p>
      <w:pPr>
        <w:pStyle w:val="651"/>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、合同生效及其</w:t>
      </w:r>
      <w:r>
        <w:rPr>
          <w:rFonts w:hint="eastAsia" w:ascii="宋体" w:hAnsi="宋体" w:eastAsia="宋体" w:cs="宋体"/>
          <w:b/>
          <w:color w:val="auto"/>
          <w:sz w:val="24"/>
          <w:szCs w:val="24"/>
          <w:highlight w:val="none"/>
          <w:lang w:eastAsia="zh-CN"/>
        </w:rPr>
        <w:t xml:space="preserve">他</w:t>
      </w:r>
      <w:r/>
    </w:p>
    <w:p>
      <w:pPr>
        <w:pStyle w:val="651"/>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14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合同经双方法定代表人或授权委托代表人签字并加盖单位公章后生效。</w:t>
      </w:r>
      <w:r/>
    </w:p>
    <w:p>
      <w:pPr>
        <w:pStyle w:val="651"/>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Times New Roman" w:hAnsi="Times New Roman" w:eastAsia="宋体" w:cs="宋体"/>
          <w:color w:val="auto"/>
          <w:sz w:val="24"/>
          <w:szCs w:val="24"/>
          <w:highlight w:val="none"/>
        </w:rPr>
        <w:t xml:space="preserve">14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本合同未尽事宜，遵照《民法典》、《政府采购法》有关条文执行。</w:t>
      </w:r>
      <w:r/>
    </w:p>
    <w:p>
      <w:pPr>
        <w:pStyle w:val="651"/>
        <w:ind w:left="480" w:hanging="480"/>
        <w:jc w:val="both"/>
        <w:keepLines w:val="0"/>
        <w:keepNext w:val="0"/>
        <w:pageBreakBefore w:val="0"/>
        <w:spacing w:before="120" w:beforeAutospacing="0" w:after="120" w:afterAutospacing="0" w:line="500" w:lineRule="exact"/>
        <w:widowControl w:val="off"/>
        <w:rPr>
          <w:rFonts w:hint="eastAsia" w:eastAsia="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14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本合同正本一式</w:t>
      </w:r>
      <w:r>
        <w:rPr>
          <w:rFonts w:hint="eastAsia" w:ascii="宋体" w:hAnsi="宋体" w:eastAsia="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lang w:val="en-US" w:eastAsia="zh-CN"/>
        </w:rPr>
        <w:t xml:space="preserve">执三份</w:t>
      </w:r>
      <w:r>
        <w:rPr>
          <w:rFonts w:hint="eastAsia" w:ascii="宋体" w:hAnsi="宋体" w:eastAsia="宋体" w:cs="宋体"/>
          <w:color w:val="auto"/>
          <w:sz w:val="24"/>
          <w:szCs w:val="24"/>
          <w:highlight w:val="none"/>
        </w:rPr>
        <w:t xml:space="preserve">、乙方执</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p>
    <w:p>
      <w:pPr>
        <w:pStyle w:val="651"/>
        <w:ind w:left="480" w:hanging="480"/>
        <w:jc w:val="both"/>
        <w:keepLines w:val="0"/>
        <w:keepNext w:val="0"/>
        <w:pageBreakBefore w:val="0"/>
        <w:spacing w:before="120" w:beforeAutospacing="0" w:after="120" w:afterAutospacing="0" w:line="500" w:lineRule="exact"/>
        <w:widowControl w:val="off"/>
        <w:rPr>
          <w:rFonts w:hint="eastAsia" w:eastAsia="宋体"/>
          <w:color w:val="auto"/>
          <w:sz w:val="24"/>
          <w:szCs w:val="24"/>
          <w:highlight w:val="none"/>
          <w:lang w:eastAsia="zh-CN"/>
        </w:rPr>
      </w:pPr>
      <w:r>
        <w:rPr>
          <w:rFonts w:hint="eastAsia" w:ascii="宋体" w:hAnsi="宋体" w:eastAsia="宋体" w:cs="宋体"/>
          <w:color w:val="auto"/>
          <w:sz w:val="24"/>
          <w:szCs w:val="24"/>
          <w:highlight w:val="none"/>
        </w:rPr>
        <w:t xml:space="preserve"> 甲方：                       乙方：</w:t>
      </w:r>
      <w:r/>
    </w:p>
    <w:p>
      <w:pPr>
        <w:pStyle w:val="651"/>
        <w:jc w:val="both"/>
        <w:keepLines w:val="0"/>
        <w:keepNext w:val="0"/>
        <w:pageBreakBefore w:val="0"/>
        <w:spacing w:before="120" w:beforeAutospacing="0" w:after="120" w:afterAutospacing="0" w:line="500" w:lineRule="exact"/>
        <w:widowControl w:val="off"/>
        <w:rPr>
          <w:rFonts w:hint="eastAsia" w:eastAsia="宋体"/>
          <w:color w:val="auto"/>
          <w:sz w:val="24"/>
          <w:szCs w:val="24"/>
          <w:highlight w:val="none"/>
          <w:lang w:eastAsia="zh-CN"/>
        </w:rPr>
      </w:pPr>
      <w:r>
        <w:rPr>
          <w:rFonts w:hint="eastAsia" w:ascii="宋体" w:hAnsi="宋体" w:eastAsia="宋体" w:cs="宋体"/>
          <w:color w:val="auto"/>
          <w:sz w:val="24"/>
          <w:szCs w:val="24"/>
          <w:highlight w:val="none"/>
        </w:rPr>
        <w:t xml:space="preserve"> 地址：                       地址：</w:t>
      </w:r>
      <w:r/>
    </w:p>
    <w:p>
      <w:pPr>
        <w:pStyle w:val="651"/>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pStyle w:val="651"/>
        <w:ind w:firstLine="240"/>
        <w:jc w:val="both"/>
        <w:keepLines w:val="0"/>
        <w:keepNext w:val="0"/>
        <w:pageBreakBefore w:val="0"/>
        <w:spacing w:before="120" w:beforeAutospacing="0" w:after="120" w:afterAutospacing="0" w:line="500" w:lineRule="exact"/>
        <w:widowControl w:val="off"/>
        <w:rPr>
          <w:rFonts w:hint="eastAsia" w:eastAsia="宋体"/>
          <w:color w:val="auto"/>
          <w:sz w:val="24"/>
          <w:szCs w:val="24"/>
          <w:highlight w:val="none"/>
          <w:lang w:eastAsia="zh-CN"/>
        </w:rPr>
      </w:pPr>
      <w:r>
        <w:rPr>
          <w:rFonts w:hint="eastAsia" w:ascii="宋体" w:hAnsi="宋体" w:eastAsia="宋体" w:cs="宋体"/>
          <w:color w:val="auto"/>
          <w:sz w:val="24"/>
          <w:szCs w:val="24"/>
          <w:highlight w:val="none"/>
        </w:rPr>
        <w:t xml:space="preserve">联系电话：              联系电话：         </w:t>
      </w:r>
      <w:r/>
    </w:p>
    <w:p>
      <w:pPr>
        <w:pStyle w:val="651"/>
        <w:jc w:val="center"/>
        <w:keepLines w:val="0"/>
        <w:keepNext w:val="0"/>
        <w:pageBreakBefore w:val="0"/>
        <w:spacing w:before="120" w:beforeAutospacing="0" w:after="120" w:afterAutospacing="0" w:line="500" w:lineRule="exact"/>
        <w:widowControl w:val="off"/>
        <w:rPr>
          <w:color w:val="auto"/>
          <w:highlight w:val="none"/>
        </w:rPr>
      </w:pPr>
      <w:r>
        <w:rPr>
          <w:rFonts w:hint="eastAsia" w:ascii="宋体" w:hAnsi="宋体" w:eastAsia="宋体" w:cs="宋体"/>
          <w:color w:val="auto"/>
          <w:sz w:val="24"/>
          <w:szCs w:val="24"/>
          <w:highlight w:val="none"/>
        </w:rPr>
        <w:t xml:space="preserve">                                         签订日期：     年  月  日</w:t>
      </w:r>
      <w:bookmarkStart w:id="171" w:name="_Toc479757211"/>
      <w:r/>
      <w:bookmarkStart w:id="172" w:name="_Toc462564139"/>
      <w:r/>
      <w:bookmarkStart w:id="173" w:name="_Hlt16619350"/>
      <w:r/>
      <w:bookmarkStart w:id="174" w:name="_Toc16938590"/>
      <w:r/>
      <w:bookmarkStart w:id="175" w:name="_Toc120614244"/>
      <w:r/>
      <w:bookmarkStart w:id="176" w:name="_Toc20823346"/>
      <w:r/>
      <w:bookmarkStart w:id="177" w:name="_Hlt16619369"/>
      <w:r>
        <w:rPr>
          <w:rFonts w:hint="eastAsia" w:ascii="黑体" w:hAnsi="宋体" w:eastAsia="黑体" w:cs="黑体"/>
          <w:color w:val="auto"/>
          <w:sz w:val="24"/>
          <w:szCs w:val="24"/>
          <w:highlight w:val="none"/>
        </w:rPr>
        <w:br w:type="page" w:clear="all"/>
      </w:r>
      <w:r>
        <w:rPr>
          <w:rFonts w:hint="eastAsia" w:ascii="黑体" w:hAnsi="宋体" w:eastAsia="黑体" w:cs="黑体"/>
          <w:color w:val="auto"/>
          <w:sz w:val="44"/>
          <w:szCs w:val="44"/>
          <w:highlight w:val="none"/>
        </w:rPr>
        <w:t xml:space="preserve">第</w:t>
      </w:r>
      <w:bookmarkEnd w:id="171"/>
      <w:r>
        <w:rPr>
          <w:rFonts w:hint="eastAsia" w:ascii="黑体" w:hAnsi="宋体" w:eastAsia="黑体" w:cs="黑体"/>
          <w:color w:val="auto"/>
          <w:sz w:val="44"/>
          <w:szCs w:val="44"/>
          <w:highlight w:val="none"/>
        </w:rPr>
        <w:t xml:space="preserve">四章采购需求</w:t>
      </w:r>
      <w:bookmarkEnd w:id="172"/>
      <w:r/>
      <w:bookmarkEnd w:id="173"/>
      <w:r/>
      <w:bookmarkEnd w:id="174"/>
      <w:r/>
      <w:bookmarkEnd w:id="175"/>
      <w:r/>
      <w:bookmarkEnd w:id="176"/>
      <w:r/>
      <w:r/>
    </w:p>
    <w:p>
      <w:pPr>
        <w:pStyle w:val="651"/>
        <w:ind w:firstLine="480"/>
        <w:jc w:val="both"/>
        <w:spacing w:beforeAutospacing="0" w:afterAutospacing="0" w:line="0" w:lineRule="atLeast"/>
        <w:rPr>
          <w:rFonts w:hint="eastAsia" w:ascii="宋体" w:hAnsi="宋体" w:eastAsia="宋体" w:cs="宋体"/>
          <w:color w:val="auto"/>
          <w:sz w:val="24"/>
          <w:szCs w:val="24"/>
          <w:highlight w:val="none"/>
        </w:rPr>
      </w:pPr>
      <w:r/>
      <w:bookmarkStart w:id="178" w:name="_Toc26554093"/>
      <w:r/>
      <w:bookmarkStart w:id="179" w:name="_Toc49090575"/>
      <w:r>
        <w:rPr>
          <w:rFonts w:hint="eastAsia" w:ascii="宋体" w:hAnsi="宋体" w:eastAsia="宋体" w:cs="宋体"/>
          <w:color w:val="auto"/>
          <w:sz w:val="24"/>
          <w:szCs w:val="24"/>
          <w:highlight w:val="none"/>
        </w:rPr>
        <w:t xml:space="preserve">项目属性:服务类项目。</w:t>
      </w:r>
      <w:bookmarkEnd w:id="178"/>
      <w:r/>
      <w:bookmarkEnd w:id="179"/>
      <w:r/>
      <w:r/>
    </w:p>
    <w:p>
      <w:pPr>
        <w:pStyle w:val="651"/>
        <w:ind w:firstLine="480"/>
        <w:jc w:val="both"/>
        <w:spacing w:beforeAutospacing="0" w:afterAutospacing="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rPr>
        <w:t xml:space="preserve">项目具体数量及</w:t>
      </w:r>
      <w:r>
        <w:rPr>
          <w:rFonts w:hint="eastAsia" w:ascii="宋体" w:hAnsi="宋体" w:eastAsia="宋体" w:cs="宋体"/>
          <w:b/>
          <w:bCs/>
          <w:color w:val="auto"/>
          <w:sz w:val="24"/>
          <w:szCs w:val="24"/>
          <w:highlight w:val="none"/>
          <w:lang w:val="en-US" w:eastAsia="zh-CN"/>
        </w:rPr>
        <w:t xml:space="preserve">需求：</w:t>
      </w:r>
      <w:r/>
    </w:p>
    <w:p>
      <w:pPr>
        <w:pStyle w:val="65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1.租赁80人用净饮温热一体式饮水机6台，30人用净饮冰温热一体式饮水机62台，具体数量根据实际情况适当调整</w:t>
      </w:r>
      <w:r/>
    </w:p>
    <w:p>
      <w:pPr>
        <w:pStyle w:val="65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2.对我院现有8台饮水机进行维保。</w:t>
      </w:r>
      <w:r/>
    </w:p>
    <w:p>
      <w:pPr>
        <w:pStyle w:val="65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3.维保期限三年 </w:t>
      </w:r>
      <w:r/>
    </w:p>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配置参数：</w:t>
      </w:r>
      <w:r/>
    </w:p>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80人用直饮水机</w:t>
      </w:r>
      <w:r/>
    </w:p>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一、基本参数：</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1.外观、款式：立式，不锈钢外壳制造。温热两用。</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2.参数要求：</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（1）电源：AC220V，50Hz；</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（2）加热功率：≤6000W；</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（3）节能：定时节电功能。</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（4）缸体材质：所有缸体采用食品级304不锈钢材质。</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（5）出水温度要求： 热水温度≥95℃（热水温度≤90℃不出水，确保热水全部煮沸）；直饮水，直接饮用，达到国家直饮标准。</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（6）单台可供80人以上使用，取水量按300ml/人计算。</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（7）出水量：开水≥60 L/h，直饮水≥60 L/h。</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（8）设备尺寸（宽深高）：不大于550mm×480mm×1750mm。</w:t>
      </w:r>
      <w:r/>
    </w:p>
    <w:p>
      <w:pPr>
        <w:ind w:firstLine="482"/>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二、内置过滤系统</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过滤系统要求：</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出水水质：达到《生活饮用水水质处理器卫生安全与功能评价规范--反渗透处理装置 》的要求、《健康直饮水水质标准》</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1.过滤系统：</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（1）过滤要求：反渗透技术</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（2）外形尺寸：能够内置于饮水设备内。</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（3）过滤级数及工艺：五级ro反渗透过滤</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（4）滤芯需具备品牌及型号。</w:t>
      </w:r>
      <w:r/>
    </w:p>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三、安全性</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1.热水需带有锁定键保护装置，避免误碰烫伤。</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2.饮水机有自动侦测漏水装置，检测到机器漏水立即断电、断水</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3.显示：LED数字显示温度、故障代码、滤芯更换提示等功能。</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4.饮水机需有再沸腾功能：能随时喝到100℃开水。</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5.有过载漏电保护装置多重保护装置。</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6.故障异常码：机器故障显示异常码，便于维修直接解决问题。</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7.杀菌功能：采用程控杀菌模式，确保每一滴水都安全健康。</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8.饮水机具有滤芯更换提醒功能。</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9.饮水机具有超温提醒功能。</w:t>
      </w:r>
      <w:r/>
    </w:p>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30人用直饮水机</w:t>
      </w:r>
      <w:r/>
    </w:p>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一、基本参数</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1.外观、款式：立式，不锈钢外壳制造。温热两用。</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2.技术参数要求：</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（1）电源：AC220V，50Hz；</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（2）加热功率：≤ 2000W；</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（3）节能：定时节电功能。</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（4）缸体材质：所有缸体采用食品级304不锈钢材质。</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（5）出水温度要求：热水温度≥95℃（热水温度≤90℃不出水，确保热水全部煮沸），直饮水，直接饮用，达到国家直饮标准。</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（6）单台可供40人以上使用，取水量按300ml/人计算。</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（7）出水量：开水≥20L/h，直饮水≥20L/h。</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（8）设备尺寸（宽深高）：不大于480mm×550mm×1500mm。</w:t>
      </w:r>
      <w:r/>
    </w:p>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二、内置过滤系统</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过滤系统要求：</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出水水质：达到《生活饮用水水质处理器卫生安全与功能评价规范--反渗透处理装置 》的要求、《健康直饮水水质标准》</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1.过滤系统：</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（1）过滤要求：反渗透技术</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（2）外形尺寸：能够内置于饮水设备内。</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（3）过滤级数及工艺：五级ro反渗透过滤</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（4）滤芯需具备品牌及型号。</w:t>
      </w:r>
      <w:r/>
    </w:p>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三、安全性</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1.热水需带有锁定键保护装置，避免误碰烫伤。</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2.饮水机有自动侦测漏水装置，检测到机器漏水立即断电、断水（避免造成安全隐患或财物损失）。</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3.显示：LED数字显示温度、故障代码、滤芯更换提示等功能。</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4.饮水机需有再沸腾功能：能随时喝到100℃开水。</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5.有过载漏电保护装置多重保护装置。</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6.故障异常码：机器故障显示异常码，便于维修直接解决问题。</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7.杀菌功能：采用程控杀菌模式，确保每一滴水都安全健康。</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8.饮水机具有滤芯更换提醒功能。</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9.饮水机具有超温提醒功能。</w:t>
      </w:r>
      <w:r/>
    </w:p>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现需要维保的8台饮水机品牌及型号：</w:t>
      </w:r>
      <w:r/>
    </w:p>
    <w:tbl>
      <w:tblPr>
        <w:tblStyle w:val="64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23"/>
        <w:gridCol w:w="1139"/>
        <w:gridCol w:w="1877"/>
        <w:gridCol w:w="2228"/>
        <w:gridCol w:w="2052"/>
      </w:tblGrid>
      <w:tr>
        <w:trPr>
          <w:trHeight w:val="407"/>
        </w:trPr>
        <w:tc>
          <w:tcPr>
            <w:shd w:val="clear" w:color="auto" w:fill="ccffff"/>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b/>
                <w:bCs/>
                <w:i w:val="0"/>
                <w:iCs w:val="0"/>
                <w:color w:val="333399"/>
                <w:sz w:val="16"/>
                <w:szCs w:val="16"/>
                <w:u w:val="none"/>
              </w:rPr>
              <w:suppressLineNumbers w:val="0"/>
            </w:pPr>
            <w:r>
              <w:rPr>
                <w:rFonts w:hint="eastAsia" w:ascii="宋体" w:hAnsi="宋体" w:eastAsia="宋体" w:cs="宋体"/>
                <w:b/>
                <w:bCs/>
                <w:i w:val="0"/>
                <w:iCs w:val="0"/>
                <w:color w:val="333399"/>
                <w:sz w:val="16"/>
                <w:szCs w:val="16"/>
                <w:u w:val="none"/>
                <w:lang w:val="en-US" w:eastAsia="zh-CN" w:bidi="ar"/>
              </w:rPr>
              <w:t xml:space="preserve">设备名称</w:t>
            </w:r>
            <w:r/>
          </w:p>
        </w:tc>
        <w:tc>
          <w:tcPr>
            <w:shd w:val="clear" w:color="auto" w:fill="ccffff"/>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widowControl/>
              <w:rPr>
                <w:rFonts w:hint="eastAsia" w:ascii="宋体" w:hAnsi="宋体" w:eastAsia="宋体" w:cs="宋体"/>
                <w:b/>
                <w:bCs/>
                <w:i w:val="0"/>
                <w:iCs w:val="0"/>
                <w:color w:val="333399"/>
                <w:sz w:val="16"/>
                <w:szCs w:val="16"/>
                <w:u w:val="none"/>
              </w:rPr>
              <w:suppressLineNumbers w:val="0"/>
            </w:pPr>
            <w:r>
              <w:rPr>
                <w:rFonts w:hint="eastAsia" w:ascii="宋体" w:hAnsi="宋体" w:eastAsia="宋体" w:cs="宋体"/>
                <w:b/>
                <w:bCs/>
                <w:i w:val="0"/>
                <w:iCs w:val="0"/>
                <w:color w:val="333399"/>
                <w:sz w:val="16"/>
                <w:szCs w:val="16"/>
                <w:u w:val="none"/>
                <w:lang w:val="en-US" w:eastAsia="zh-CN" w:bidi="ar"/>
              </w:rPr>
              <w:t xml:space="preserve">品牌</w:t>
            </w:r>
            <w:r/>
          </w:p>
        </w:tc>
        <w:tc>
          <w:tcPr>
            <w:shd w:val="clear" w:color="auto" w:fill="ccffff"/>
            <w:tcBorders>
              <w:top w:val="single" w:color="000000" w:sz="4" w:space="0"/>
              <w:left w:val="single" w:color="000000" w:sz="4" w:space="0"/>
              <w:bottom w:val="single" w:color="000000" w:sz="4" w:space="0"/>
              <w:right w:val="single" w:color="000000" w:sz="4" w:space="0"/>
            </w:tcBorders>
            <w:tcW w:w="1101" w:type="pct"/>
            <w:vAlign w:val="center"/>
            <w:textDirection w:val="lrTb"/>
            <w:noWrap/>
          </w:tcPr>
          <w:p>
            <w:pPr>
              <w:jc w:val="center"/>
              <w:keepLines w:val="0"/>
              <w:keepNext w:val="0"/>
              <w:widowControl/>
              <w:rPr>
                <w:rFonts w:hint="eastAsia" w:ascii="宋体" w:hAnsi="宋体" w:eastAsia="宋体" w:cs="宋体"/>
                <w:b/>
                <w:bCs/>
                <w:i w:val="0"/>
                <w:iCs w:val="0"/>
                <w:color w:val="333399"/>
                <w:sz w:val="16"/>
                <w:szCs w:val="16"/>
                <w:u w:val="none"/>
              </w:rPr>
              <w:suppressLineNumbers w:val="0"/>
            </w:pPr>
            <w:r>
              <w:rPr>
                <w:rFonts w:hint="eastAsia" w:ascii="宋体" w:hAnsi="宋体" w:eastAsia="宋体" w:cs="宋体"/>
                <w:b/>
                <w:bCs/>
                <w:i w:val="0"/>
                <w:iCs w:val="0"/>
                <w:color w:val="333399"/>
                <w:sz w:val="16"/>
                <w:szCs w:val="16"/>
                <w:u w:val="none"/>
                <w:lang w:val="en-US" w:eastAsia="zh-CN" w:bidi="ar"/>
              </w:rPr>
              <w:t xml:space="preserve">规格型号</w:t>
            </w:r>
            <w:r/>
          </w:p>
        </w:tc>
        <w:tc>
          <w:tcPr>
            <w:shd w:val="clear" w:color="auto" w:fill="ccffff"/>
            <w:tcBorders>
              <w:top w:val="single" w:color="000000" w:sz="4" w:space="0"/>
              <w:left w:val="single" w:color="000000" w:sz="4" w:space="0"/>
              <w:bottom w:val="single" w:color="000000" w:sz="4" w:space="0"/>
              <w:right w:val="single" w:color="000000" w:sz="4" w:space="0"/>
            </w:tcBorders>
            <w:tcW w:w="1307" w:type="pct"/>
            <w:vAlign w:val="center"/>
            <w:textDirection w:val="lrTb"/>
            <w:noWrap/>
          </w:tcPr>
          <w:p>
            <w:pPr>
              <w:jc w:val="center"/>
              <w:keepLines w:val="0"/>
              <w:keepNext w:val="0"/>
              <w:widowControl/>
              <w:rPr>
                <w:rFonts w:hint="eastAsia" w:ascii="宋体" w:hAnsi="宋体" w:eastAsia="宋体" w:cs="宋体"/>
                <w:b/>
                <w:bCs/>
                <w:i w:val="0"/>
                <w:iCs w:val="0"/>
                <w:color w:val="333399"/>
                <w:sz w:val="16"/>
                <w:szCs w:val="16"/>
                <w:u w:val="none"/>
              </w:rPr>
              <w:suppressLineNumbers w:val="0"/>
            </w:pPr>
            <w:r>
              <w:rPr>
                <w:rFonts w:hint="eastAsia" w:ascii="宋体" w:hAnsi="宋体" w:eastAsia="宋体" w:cs="宋体"/>
                <w:b/>
                <w:bCs/>
                <w:i w:val="0"/>
                <w:iCs w:val="0"/>
                <w:color w:val="333399"/>
                <w:sz w:val="16"/>
                <w:szCs w:val="16"/>
                <w:u w:val="none"/>
                <w:lang w:val="en-US" w:eastAsia="zh-CN" w:bidi="ar"/>
              </w:rPr>
              <w:t xml:space="preserve">生产日期</w:t>
            </w:r>
            <w:r/>
          </w:p>
        </w:tc>
        <w:tc>
          <w:tcPr>
            <w:shd w:val="clear" w:color="auto" w:fill="cc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b/>
                <w:bCs/>
                <w:i w:val="0"/>
                <w:iCs w:val="0"/>
                <w:color w:val="333399"/>
                <w:sz w:val="16"/>
                <w:szCs w:val="16"/>
                <w:u w:val="none"/>
              </w:rPr>
              <w:suppressLineNumbers w:val="0"/>
            </w:pPr>
            <w:r>
              <w:rPr>
                <w:rFonts w:hint="eastAsia" w:ascii="宋体" w:hAnsi="宋体" w:eastAsia="宋体" w:cs="宋体"/>
                <w:b/>
                <w:bCs/>
                <w:i w:val="0"/>
                <w:iCs w:val="0"/>
                <w:color w:val="333399"/>
                <w:sz w:val="16"/>
                <w:szCs w:val="16"/>
                <w:u w:val="none"/>
                <w:lang w:val="en-US" w:eastAsia="zh-CN" w:bidi="ar"/>
              </w:rPr>
              <w:t xml:space="preserve">开始使用日期</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饮水机</w:t>
            </w:r>
            <w:r/>
          </w:p>
        </w:tc>
        <w:tc>
          <w:tcPr>
            <w:shd w:val="clear" w:color="auto" w:fill="ffffff"/>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荣事达</w:t>
            </w:r>
            <w:r/>
          </w:p>
        </w:tc>
        <w:tc>
          <w:tcPr>
            <w:shd w:val="clear" w:color="auto" w:fill="ffffff"/>
            <w:tcBorders>
              <w:top w:val="single" w:color="000000" w:sz="4" w:space="0"/>
              <w:left w:val="single" w:color="000000" w:sz="4" w:space="0"/>
              <w:bottom w:val="single" w:color="000000" w:sz="4" w:space="0"/>
              <w:right w:val="single" w:color="000000" w:sz="4" w:space="0"/>
            </w:tcBorders>
            <w:tcW w:w="1101"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RSD-2A</w:t>
            </w:r>
            <w:r/>
          </w:p>
        </w:tc>
        <w:tc>
          <w:tcPr>
            <w:shd w:val="clear" w:color="auto" w:fill="ffffff"/>
            <w:tcBorders>
              <w:top w:val="single" w:color="000000" w:sz="4" w:space="0"/>
              <w:left w:val="single" w:color="000000" w:sz="4" w:space="0"/>
              <w:bottom w:val="single" w:color="000000" w:sz="4" w:space="0"/>
              <w:right w:val="single" w:color="000000" w:sz="4" w:space="0"/>
            </w:tcBorders>
            <w:tcW w:w="1307"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2024.04.21</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2024-05-07</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饮水机</w:t>
            </w:r>
            <w:r/>
          </w:p>
        </w:tc>
        <w:tc>
          <w:tcPr>
            <w:shd w:val="clear" w:color="auto" w:fill="ffffff"/>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荣事达</w:t>
            </w:r>
            <w:r/>
          </w:p>
        </w:tc>
        <w:tc>
          <w:tcPr>
            <w:shd w:val="clear" w:color="auto" w:fill="ffffff"/>
            <w:tcBorders>
              <w:top w:val="single" w:color="000000" w:sz="4" w:space="0"/>
              <w:left w:val="single" w:color="000000" w:sz="4" w:space="0"/>
              <w:bottom w:val="single" w:color="000000" w:sz="4" w:space="0"/>
              <w:right w:val="single" w:color="000000" w:sz="4" w:space="0"/>
            </w:tcBorders>
            <w:tcW w:w="1101"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RSD-2A</w:t>
            </w:r>
            <w:r/>
          </w:p>
        </w:tc>
        <w:tc>
          <w:tcPr>
            <w:shd w:val="clear" w:color="auto" w:fill="ffffff"/>
            <w:tcBorders>
              <w:top w:val="single" w:color="000000" w:sz="4" w:space="0"/>
              <w:left w:val="single" w:color="000000" w:sz="4" w:space="0"/>
              <w:bottom w:val="single" w:color="000000" w:sz="4" w:space="0"/>
              <w:right w:val="single" w:color="000000" w:sz="4" w:space="0"/>
            </w:tcBorders>
            <w:tcW w:w="1307"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2024.04.21</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2024-05-07</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饮水机</w:t>
            </w:r>
            <w:r/>
          </w:p>
        </w:tc>
        <w:tc>
          <w:tcPr>
            <w:shd w:val="clear" w:color="auto" w:fill="ffffff"/>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荣事达</w:t>
            </w:r>
            <w:r/>
          </w:p>
        </w:tc>
        <w:tc>
          <w:tcPr>
            <w:shd w:val="clear" w:color="auto" w:fill="ffffff"/>
            <w:tcBorders>
              <w:top w:val="single" w:color="000000" w:sz="4" w:space="0"/>
              <w:left w:val="single" w:color="000000" w:sz="4" w:space="0"/>
              <w:bottom w:val="single" w:color="000000" w:sz="4" w:space="0"/>
              <w:right w:val="single" w:color="000000" w:sz="4" w:space="0"/>
            </w:tcBorders>
            <w:tcW w:w="1101"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RSD-2A</w:t>
            </w:r>
            <w:r/>
          </w:p>
        </w:tc>
        <w:tc>
          <w:tcPr>
            <w:shd w:val="clear" w:color="auto" w:fill="ffffff"/>
            <w:tcBorders>
              <w:top w:val="single" w:color="000000" w:sz="4" w:space="0"/>
              <w:left w:val="single" w:color="000000" w:sz="4" w:space="0"/>
              <w:bottom w:val="single" w:color="000000" w:sz="4" w:space="0"/>
              <w:right w:val="single" w:color="000000" w:sz="4" w:space="0"/>
            </w:tcBorders>
            <w:tcW w:w="1307"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2024.04.27</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2024-05-08</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饮水机</w:t>
            </w:r>
            <w:r/>
          </w:p>
        </w:tc>
        <w:tc>
          <w:tcPr>
            <w:shd w:val="clear" w:color="auto" w:fill="ffffff"/>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荣事达</w:t>
            </w:r>
            <w:r/>
          </w:p>
        </w:tc>
        <w:tc>
          <w:tcPr>
            <w:shd w:val="clear" w:color="auto" w:fill="ffffff"/>
            <w:tcBorders>
              <w:top w:val="single" w:color="000000" w:sz="4" w:space="0"/>
              <w:left w:val="single" w:color="000000" w:sz="4" w:space="0"/>
              <w:bottom w:val="single" w:color="000000" w:sz="4" w:space="0"/>
              <w:right w:val="single" w:color="000000" w:sz="4" w:space="0"/>
            </w:tcBorders>
            <w:tcW w:w="1101"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RSD-2A</w:t>
            </w:r>
            <w:r/>
          </w:p>
        </w:tc>
        <w:tc>
          <w:tcPr>
            <w:shd w:val="clear" w:color="auto" w:fill="ffffff"/>
            <w:tcBorders>
              <w:top w:val="single" w:color="000000" w:sz="4" w:space="0"/>
              <w:left w:val="single" w:color="000000" w:sz="4" w:space="0"/>
              <w:bottom w:val="single" w:color="000000" w:sz="4" w:space="0"/>
              <w:right w:val="single" w:color="000000" w:sz="4" w:space="0"/>
            </w:tcBorders>
            <w:tcW w:w="1307"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2024.04.27</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2024-05-08</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饮水机</w:t>
            </w:r>
            <w:r/>
          </w:p>
        </w:tc>
        <w:tc>
          <w:tcPr>
            <w:shd w:val="clear" w:color="auto" w:fill="ffffff"/>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美的</w:t>
            </w:r>
            <w:r/>
          </w:p>
        </w:tc>
        <w:tc>
          <w:tcPr>
            <w:shd w:val="clear" w:color="auto" w:fill="ffffff"/>
            <w:tcBorders>
              <w:top w:val="single" w:color="000000" w:sz="4" w:space="0"/>
              <w:left w:val="single" w:color="000000" w:sz="4" w:space="0"/>
              <w:bottom w:val="single" w:color="000000" w:sz="4" w:space="0"/>
              <w:right w:val="single" w:color="000000" w:sz="4" w:space="0"/>
            </w:tcBorders>
            <w:tcW w:w="1101"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MG908A-R</w:t>
            </w:r>
            <w:r/>
          </w:p>
        </w:tc>
        <w:tc>
          <w:tcPr>
            <w:shd w:val="clear" w:color="auto" w:fill="ffffff"/>
            <w:tcBorders>
              <w:top w:val="single" w:color="000000" w:sz="4" w:space="0"/>
              <w:left w:val="single" w:color="000000" w:sz="4" w:space="0"/>
              <w:bottom w:val="single" w:color="000000" w:sz="4" w:space="0"/>
              <w:right w:val="single" w:color="000000" w:sz="4" w:space="0"/>
            </w:tcBorders>
            <w:tcW w:w="1307"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2023.03</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2024-05-10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饮水机</w:t>
            </w:r>
            <w:r/>
          </w:p>
        </w:tc>
        <w:tc>
          <w:tcPr>
            <w:shd w:val="clear" w:color="auto" w:fill="ffffff"/>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荣事达</w:t>
            </w:r>
            <w:r/>
          </w:p>
        </w:tc>
        <w:tc>
          <w:tcPr>
            <w:shd w:val="clear" w:color="auto" w:fill="ffffff"/>
            <w:tcBorders>
              <w:top w:val="single" w:color="000000" w:sz="4" w:space="0"/>
              <w:left w:val="single" w:color="000000" w:sz="4" w:space="0"/>
              <w:bottom w:val="single" w:color="000000" w:sz="4" w:space="0"/>
              <w:right w:val="single" w:color="000000" w:sz="4" w:space="0"/>
            </w:tcBorders>
            <w:tcW w:w="1101"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BC-A30H-RO</w:t>
            </w:r>
            <w:r/>
          </w:p>
        </w:tc>
        <w:tc>
          <w:tcPr>
            <w:shd w:val="clear" w:color="auto" w:fill="ffffff"/>
            <w:tcBorders>
              <w:top w:val="single" w:color="000000" w:sz="4" w:space="0"/>
              <w:left w:val="single" w:color="000000" w:sz="4" w:space="0"/>
              <w:bottom w:val="single" w:color="000000" w:sz="4" w:space="0"/>
              <w:right w:val="single" w:color="000000" w:sz="4" w:space="0"/>
            </w:tcBorders>
            <w:tcW w:w="1307"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2024.05.06</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2024-07-06</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饮水机</w:t>
            </w:r>
            <w:r/>
          </w:p>
        </w:tc>
        <w:tc>
          <w:tcPr>
            <w:shd w:val="clear" w:color="auto" w:fill="ffffff"/>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荣事达</w:t>
            </w:r>
            <w:r/>
          </w:p>
        </w:tc>
        <w:tc>
          <w:tcPr>
            <w:shd w:val="clear" w:color="auto" w:fill="ffffff"/>
            <w:tcBorders>
              <w:top w:val="single" w:color="000000" w:sz="4" w:space="0"/>
              <w:left w:val="single" w:color="000000" w:sz="4" w:space="0"/>
              <w:bottom w:val="single" w:color="000000" w:sz="4" w:space="0"/>
              <w:right w:val="single" w:color="000000" w:sz="4" w:space="0"/>
            </w:tcBorders>
            <w:tcW w:w="1101"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BC-A30H-RO</w:t>
            </w:r>
            <w:r/>
          </w:p>
        </w:tc>
        <w:tc>
          <w:tcPr>
            <w:shd w:val="clear" w:color="auto" w:fill="ffffff"/>
            <w:tcBorders>
              <w:top w:val="single" w:color="000000" w:sz="4" w:space="0"/>
              <w:left w:val="single" w:color="000000" w:sz="4" w:space="0"/>
              <w:bottom w:val="single" w:color="000000" w:sz="4" w:space="0"/>
              <w:right w:val="single" w:color="000000" w:sz="4" w:space="0"/>
            </w:tcBorders>
            <w:tcW w:w="1307"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2024.05.06</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2024-09-10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饮水机</w:t>
            </w:r>
            <w:r/>
          </w:p>
        </w:tc>
        <w:tc>
          <w:tcPr>
            <w:shd w:val="clear" w:color="auto" w:fill="ffffff"/>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美的</w:t>
            </w:r>
            <w:r/>
          </w:p>
        </w:tc>
        <w:tc>
          <w:tcPr>
            <w:shd w:val="clear" w:color="auto" w:fill="ffffff"/>
            <w:tcBorders>
              <w:top w:val="single" w:color="000000" w:sz="4" w:space="0"/>
              <w:left w:val="single" w:color="000000" w:sz="4" w:space="0"/>
              <w:bottom w:val="single" w:color="000000" w:sz="4" w:space="0"/>
              <w:right w:val="single" w:color="000000" w:sz="4" w:space="0"/>
            </w:tcBorders>
            <w:tcW w:w="1101"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ZR01823-H3</w:t>
            </w:r>
            <w:r/>
          </w:p>
        </w:tc>
        <w:tc>
          <w:tcPr>
            <w:shd w:val="clear" w:color="auto" w:fill="ffffff"/>
            <w:tcBorders>
              <w:top w:val="single" w:color="000000" w:sz="4" w:space="0"/>
              <w:left w:val="single" w:color="000000" w:sz="4" w:space="0"/>
              <w:bottom w:val="single" w:color="000000" w:sz="4" w:space="0"/>
              <w:right w:val="single" w:color="000000" w:sz="4" w:space="0"/>
            </w:tcBorders>
            <w:tcW w:w="1307"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2025.04</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lang w:val="en-US" w:eastAsia="zh-CN" w:bidi="ar"/>
              </w:rPr>
              <w:t xml:space="preserve">2025-07-01</w:t>
            </w:r>
            <w:r/>
          </w:p>
        </w:tc>
      </w:tr>
    </w:tbl>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648"/>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四、服务要求：</w:t>
      </w:r>
      <w:r/>
    </w:p>
    <w:p>
      <w:pPr>
        <w:pStyle w:val="648"/>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1.根据法律法规和有关安全技术规范以及饮水机产品安装使用维护说明书的要求，制定完善的维保计划、方案和饮水机管理制度。至少每3个月进行一次饮水机的检查维护及更换滤芯。</w:t>
      </w:r>
      <w:r/>
    </w:p>
    <w:p>
      <w:pPr>
        <w:pStyle w:val="648"/>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2.质量保证：所选饮水机应保证符合国家颁布的产品技术标准，按照“产品说明书”规定的要求运输、保管、安装和使用。</w:t>
      </w:r>
      <w:r/>
    </w:p>
    <w:p>
      <w:pPr>
        <w:pStyle w:val="648"/>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3.售后服务：</w:t>
      </w:r>
      <w:r/>
    </w:p>
    <w:p>
      <w:pPr>
        <w:pStyle w:val="648"/>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（1）对提供的设备及附属设施的安装调试、运行检查、维护养护、设备配置、设备维修（人为破坏除外）、设备更换、设备规范性和完整性检查等，由此产生的所有费用，由中选供应商负责。</w:t>
      </w:r>
      <w:r/>
    </w:p>
    <w:p>
      <w:pPr>
        <w:pStyle w:val="648"/>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2）半年免费提供一份水质检测报告（检测项目为浑浊度、色度、臭和味、肉眼可见物、总大肠菌群、粪大肠菌群）。售后服务人员及技术人员需持有健康证书，且具备饮水设备维护的专业知识、熟悉饮水设备的设备工作原理和保养要求。</w:t>
      </w:r>
      <w:r/>
    </w:p>
    <w:p>
      <w:pPr>
        <w:pStyle w:val="648"/>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4.饮水机故障应第一时间处理，保证采购方的饮用水及时供应；饮水机耗材定期上门更换；定期上门清洁保养机身、耗材清洁、水路、线路检测、清洗内缸、管路、机箱；饮水机拆卸、搬迁、安装；其它应用技术说明与指导服务。 </w:t>
      </w:r>
      <w:r/>
    </w:p>
    <w:p>
      <w:pPr>
        <w:pStyle w:val="648"/>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4.1在接到用户电话故障后应4个工作小时内到现场处理；紧急情况应2小时到现场处理。</w:t>
      </w:r>
      <w:r/>
    </w:p>
    <w:p>
      <w:pPr>
        <w:pStyle w:val="648"/>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4.2在维护保养期间内，应按规定周期定期保养，每次更换滤芯保养工作完成后，应双方签名确认。维保期间落实现场安全防护措施，保证施工安全，工作结束应做到工完场清。</w:t>
      </w:r>
      <w:r/>
    </w:p>
    <w:p>
      <w:pPr>
        <w:pStyle w:val="648"/>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4.3售后人员手机要保持通讯畅通。</w:t>
      </w:r>
      <w:r/>
    </w:p>
    <w:p>
      <w:pPr>
        <w:pStyle w:val="648"/>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4.4每台饮水机，实行一机一服务卡管理，张贴饮水机右侧，滤芯更换情况一目了然。                                                </w:t>
      </w:r>
      <w:r/>
    </w:p>
    <w:p>
      <w:pPr>
        <w:pStyle w:val="648"/>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4.5中选供应商必须具有良好的资信和售后服务，服从采购方的管理。</w:t>
      </w:r>
      <w:r/>
    </w:p>
    <w:p>
      <w:pPr>
        <w:pStyle w:val="648"/>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4.6需提供详细的安装进度计划及保证措施，包括工期、进度计划及安全保障措施、保证采购方正常办公环境。</w:t>
      </w:r>
      <w:r/>
    </w:p>
    <w:p>
      <w:pPr>
        <w:pStyle w:val="648"/>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4.7施工前采购方有权对饮水机进行进场质量检查，检查不合格不得进行进场施工。</w:t>
      </w:r>
      <w:r/>
    </w:p>
    <w:p>
      <w:pPr>
        <w:pStyle w:val="648"/>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4.8安装完毕后，必须通过采购人验收，验收不合格不得投入使用。</w:t>
      </w:r>
      <w:r/>
    </w:p>
    <w:p>
      <w:pPr>
        <w:pStyle w:val="648"/>
        <w:rPr>
          <w:rFonts w:hint="default"/>
          <w:lang w:val="en-US" w:eastAsia="zh-CN"/>
        </w:rPr>
      </w:pPr>
      <w:r>
        <w:rPr>
          <w:rFonts w:hint="eastAsia" w:hAnsi="宋体" w:cs="宋体"/>
          <w:color w:val="auto"/>
          <w:sz w:val="24"/>
          <w:szCs w:val="24"/>
          <w:highlight w:val="none"/>
          <w:lang w:val="en-US" w:eastAsia="zh-CN"/>
        </w:rPr>
        <w:t xml:space="preserve">违约责任</w:t>
      </w:r>
      <w:r/>
    </w:p>
    <w:p>
      <w:pPr>
        <w:ind w:firstLine="482"/>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lang w:val="en-US" w:eastAsia="zh-CN"/>
        </w:rPr>
        <w:t xml:space="preserve">五、付款方式：</w:t>
      </w:r>
      <w:r>
        <w:rPr>
          <w:rFonts w:hint="eastAsia" w:ascii="宋体" w:hAnsi="宋体" w:eastAsia="宋体" w:cs="宋体"/>
          <w:b w:val="0"/>
          <w:bCs w:val="0"/>
          <w:color w:val="auto"/>
          <w:sz w:val="24"/>
          <w:szCs w:val="24"/>
          <w:highlight w:val="none"/>
          <w:lang w:val="en-US" w:eastAsia="zh-CN"/>
        </w:rPr>
        <w:t xml:space="preserve">合同预付款比例为合同金额的30%，合同签订后，甲方在收到发票后10个工作日内将预付款支付到合同约定的乙方账户（乙方须提供合同总价30%的即兑即付预付款银行保函）。签订合同时，乙方书面明确表示无需预付款的，甲方可不支付预付款。</w:t>
      </w:r>
      <w:r/>
    </w:p>
    <w:p>
      <w:pPr>
        <w:ind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合同期满一年且合同约定条件全部满足支付至合同金额的30%。</w:t>
      </w:r>
      <w:r>
        <w:rPr>
          <w:rFonts w:hint="eastAsia" w:ascii="宋体" w:hAnsi="宋体" w:eastAsia="宋体" w:cs="宋体"/>
          <w:color w:val="auto"/>
          <w:sz w:val="24"/>
          <w:szCs w:val="24"/>
          <w:highlight w:val="none"/>
          <w:u w:val="none"/>
        </w:rPr>
        <w:t xml:space="preserve">（如支付预付款的情况此节点费用无须支付）</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lang w:val="en-US" w:eastAsia="zh-CN"/>
        </w:rPr>
        <w:t xml:space="preserve">合同期满两年且合同约定条件全部满足支付至合同金额的60%。合同期满三年且合同约定条件全部满足支付至合同金额的100%。（具体付费以甲方实际租赁和维保需求数量为准）。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、特别说明</w:t>
      </w:r>
      <w:r/>
    </w:p>
    <w:p>
      <w:pPr>
        <w:pStyle w:val="660"/>
        <w:ind w:left="480" w:firstLine="0"/>
        <w:spacing w:line="360" w:lineRule="auto"/>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.报价含项目成果交付前一切费用。不接受选择性报价。</w:t>
      </w:r>
      <w:r/>
    </w:p>
    <w:p>
      <w:pPr>
        <w:pStyle w:val="660"/>
        <w:spacing w:line="360" w:lineRule="auto"/>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w:t>
      </w:r>
      <w:r/>
    </w:p>
    <w:p>
      <w:pPr>
        <w:ind w:right="120" w:firstLine="482"/>
        <w:spacing w:before="120" w:after="12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中小企业政府采购扶持政策说明</w:t>
      </w:r>
      <w:r/>
    </w:p>
    <w:p>
      <w:pPr>
        <w:ind w:firstLine="480"/>
        <w:jc w:val="both"/>
        <w:keepLines w:val="0"/>
        <w:keepNext w:val="0"/>
        <w:pageBreakBefore w:val="0"/>
        <w:spacing w:line="440" w:lineRule="exact"/>
        <w:widowControl w:val="off"/>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1.采购标的所属行业为其他未列明行业，根据《工业和信息化部、国家统计局、国家发展和改革委员会、财政部关于印发中小企业划型标准规定的通知》（工信部联企业[2011]300号）规定的划分标准填写。</w:t>
      </w:r>
      <w:r/>
    </w:p>
    <w:p>
      <w:pPr>
        <w:ind w:right="120" w:firstLine="482"/>
        <w:spacing w:before="120" w:after="120"/>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八、其他要求：</w:t>
      </w:r>
      <w:r/>
    </w:p>
    <w:p>
      <w:pPr>
        <w:ind w:firstLine="480"/>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人须提供详细的服务方案至少包括项目实施计划、计划进度和质量保证方案；项目管理方案及技术人员配备情况；产品培训及维护和验收方案；安装方案；售后服务方案；增值服务方案，确保项目安全有序实施及服务保障。</w:t>
      </w:r>
      <w:r/>
    </w:p>
    <w:p>
      <w:pPr>
        <w:pStyle w:val="651"/>
        <w:jc w:val="both"/>
        <w:spacing w:beforeAutospacing="0" w:afterAutospacing="0"/>
        <w:rPr>
          <w:rFonts w:hint="eastAsia" w:ascii="宋体" w:hAnsi="宋体" w:eastAsia="宋体" w:cs="宋体"/>
          <w:color w:val="auto"/>
          <w:sz w:val="24"/>
          <w:szCs w:val="2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 </w:t>
      </w:r>
      <w:r/>
    </w:p>
    <w:p>
      <w:pPr>
        <w:pStyle w:val="651"/>
        <w:jc w:val="center"/>
        <w:spacing w:beforeAutospacing="0" w:afterAutospacing="0"/>
        <w:tabs>
          <w:tab w:val="left" w:pos="6205" w:leader="none"/>
        </w:tabs>
        <w:rPr>
          <w:color w:val="auto"/>
          <w:highlight w:val="none"/>
        </w:rPr>
      </w:pPr>
      <w:r/>
      <w:bookmarkStart w:id="180"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51"/>
        <w:jc w:val="both"/>
        <w:spacing w:beforeAutospacing="0" w:afterAutospacing="0"/>
        <w:rPr>
          <w:color w:val="auto"/>
          <w:highlight w:val="none"/>
        </w:rPr>
      </w:pPr>
      <w:r>
        <w:rPr>
          <w:color w:val="auto"/>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名中标候选人。</w:t>
      </w:r>
      <w:r/>
    </w:p>
    <w:p>
      <w:pPr>
        <w:pStyle w:val="651"/>
        <w:ind w:firstLine="441"/>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ind w:firstLine="480"/>
        <w:keepLines w:val="0"/>
        <w:keepNext w:val="0"/>
        <w:pageBreakBefore w:val="0"/>
        <w:spacing w:line="312"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（1）本项目专门面向中小企业采购，不再对小型和微型企业服务给予价格扣除。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（2）供应商需按照采购文件的要求提供相应的《企业声明函》。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（2）残疾人福利单位标准请参照《关于促进残疾人就业政府采购政策的通知》（财库〔2017〕141号），需提供《残疾人福利性单位声明函》。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eastAsia="宋体" w:cs="宋体"/>
          <w:b/>
          <w:color w:val="auto"/>
          <w:sz w:val="24"/>
        </w:rPr>
        <w:t xml:space="preserve">如属政府强制采购产品未提供认证证书的或认证证书提供不全的将视为未实质性响应采购要求</w:t>
      </w:r>
      <w:r>
        <w:rPr>
          <w:rFonts w:ascii="宋体" w:hAnsi="宋体" w:eastAsia="宋体" w:cs="宋体"/>
          <w:color w:val="auto"/>
          <w:sz w:val="24"/>
        </w:rPr>
        <w:t xml:space="preserve">。其他条件相同情况下，应当优先采购节能产品、环境标志产品。</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6.供应商对于投标产品的商品包装、快递包装应按照《关于印发《商品包装政府采购需求标准（试行）》、《快递包装政府采购需求标准（试行）》的通知》（财办库〔2020〕123号）执行。</w:t>
      </w:r>
      <w:r/>
    </w:p>
    <w:p>
      <w:pPr>
        <w:ind w:left="0" w:right="0" w:firstLine="480"/>
        <w:jc w:val="both"/>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7.本文件中若涉及到数据中心采购，应按照《&lt;绿色数据中心政府采购需求标准（试行）&gt;的通知》（财库〔2023〕7号）执行。</w:t>
      </w:r>
      <w:r/>
    </w:p>
    <w:p>
      <w:pPr>
        <w:pStyle w:val="651"/>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8、</w:t>
      </w:r>
      <w:r>
        <w:rPr>
          <w:rFonts w:hint="eastAsia" w:ascii="宋体" w:hAnsi="宋体" w:eastAsia="宋体" w:cs="宋体"/>
          <w:b/>
          <w:color w:val="auto"/>
          <w:highlight w:val="none"/>
        </w:rPr>
        <w:t xml:space="preserve">评标方法与评标标准</w:t>
      </w:r>
      <w:r/>
    </w:p>
    <w:tbl>
      <w:tblPr>
        <w:tblStyle w:val="6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241"/>
        <w:gridCol w:w="6030"/>
        <w:gridCol w:w="607"/>
      </w:tblGrid>
      <w:tr>
        <w:trPr/>
        <w:tc>
          <w:tcPr>
            <w:tcW w:w="637"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1241"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w:t>
            </w:r>
            <w:r/>
          </w:p>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因素</w:t>
            </w:r>
            <w:r/>
          </w:p>
        </w:tc>
        <w:tc>
          <w:tcPr>
            <w:tcW w:w="6030"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评审标准</w:t>
            </w:r>
            <w:r/>
          </w:p>
        </w:tc>
        <w:tc>
          <w:tcPr>
            <w:tcW w:w="607"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单项</w:t>
            </w:r>
            <w:r/>
          </w:p>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p>
        </w:tc>
      </w:tr>
      <w:tr>
        <w:trPr/>
        <w:tc>
          <w:tcPr>
            <w:tcW w:w="637" w:type="dxa"/>
            <w:vAlign w:val="center"/>
            <w:textDirection w:val="lrTb"/>
            <w:noWrap w:val="false"/>
          </w:tcPr>
          <w:p>
            <w:pPr>
              <w:pStyle w:val="661"/>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24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分）</w:t>
            </w:r>
            <w:r/>
          </w:p>
        </w:tc>
        <w:tc>
          <w:tcPr>
            <w:tcW w:w="6030" w:type="dxa"/>
            <w:vAlign w:val="top"/>
            <w:textDirection w:val="lrTb"/>
            <w:noWrap w:val="false"/>
          </w:tcPr>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1.评标总价是指通过“投标文件初审”的投标人的经商务性评审后的总价。</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2.评标基准价=评标总价中的最低总价。</w:t>
            </w:r>
            <w:r/>
          </w:p>
          <w:p>
            <w:pPr>
              <w:pStyle w:val="661"/>
              <w:ind w:firstLine="0"/>
              <w:jc w:val="left"/>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rPr>
              <w:t xml:space="preserve">3.当投标人的评标总价等于评标基准价的得</w:t>
            </w:r>
            <w:r>
              <w:rPr>
                <w:rFonts w:hint="eastAsia" w:ascii="宋体" w:hAnsi="宋体" w:cs="宋体"/>
                <w:b w:val="0"/>
                <w:bCs w:val="0"/>
                <w:color w:val="auto"/>
                <w:sz w:val="24"/>
                <w:szCs w:val="24"/>
                <w:highlight w:val="none"/>
                <w:lang w:val="en-US" w:eastAsia="zh-CN"/>
              </w:rPr>
              <w:t xml:space="preserve">60</w:t>
            </w:r>
            <w:r>
              <w:rPr>
                <w:rFonts w:hint="eastAsia" w:ascii="宋体" w:hAnsi="宋体" w:eastAsia="宋体" w:cs="宋体"/>
                <w:b w:val="0"/>
                <w:bCs w:val="0"/>
                <w:color w:val="auto"/>
                <w:sz w:val="24"/>
                <w:szCs w:val="24"/>
                <w:highlight w:val="none"/>
              </w:rPr>
              <w:t xml:space="preserve">分，其他投标人的价格分按照下列公式计算：评标总价得分=（评标基准价/评标总价）×</w:t>
            </w:r>
            <w:r>
              <w:rPr>
                <w:rFonts w:hint="eastAsia" w:ascii="宋体" w:hAnsi="宋体" w:cs="宋体"/>
                <w:b w:val="0"/>
                <w:bCs w:val="0"/>
                <w:color w:val="auto"/>
                <w:sz w:val="24"/>
                <w:szCs w:val="24"/>
                <w:highlight w:val="none"/>
                <w:lang w:val="en-US" w:eastAsia="zh-CN"/>
              </w:rPr>
              <w:t xml:space="preserve">60</w:t>
            </w:r>
            <w:r>
              <w:rPr>
                <w:rFonts w:hint="eastAsia" w:ascii="宋体" w:hAnsi="宋体" w:eastAsia="宋体" w:cs="宋体"/>
                <w:b w:val="0"/>
                <w:bCs w:val="0"/>
                <w:color w:val="auto"/>
                <w:sz w:val="24"/>
                <w:szCs w:val="24"/>
                <w:highlight w:val="none"/>
              </w:rPr>
              <w:t xml:space="preserve">分（计算结果保留2位小数，第三位四舍五入）。</w:t>
            </w:r>
            <w:r/>
          </w:p>
        </w:tc>
        <w:tc>
          <w:tcPr>
            <w:tcW w:w="607" w:type="dxa"/>
            <w:vAlign w:val="center"/>
            <w:textDirection w:val="lrTb"/>
            <w:noWrap w:val="false"/>
          </w:tcPr>
          <w:p>
            <w:pPr>
              <w:pStyle w:val="661"/>
              <w:ind w:firstLine="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60</w:t>
            </w:r>
            <w:r/>
          </w:p>
        </w:tc>
      </w:tr>
      <w:tr>
        <w:trPr/>
        <w:tc>
          <w:tcPr>
            <w:tcW w:w="637" w:type="dxa"/>
            <w:vAlign w:val="center"/>
            <w:textDirection w:val="lrTb"/>
            <w:noWrap w:val="false"/>
          </w:tcPr>
          <w:p>
            <w:pPr>
              <w:pStyle w:val="661"/>
              <w:ind w:firstLine="0"/>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p>
        </w:tc>
        <w:tc>
          <w:tcPr>
            <w:tcW w:w="1241" w:type="dxa"/>
            <w:vAlign w:val="center"/>
            <w:textDirection w:val="lrTb"/>
            <w:noWrap w:val="false"/>
          </w:tcPr>
          <w:p>
            <w:pPr>
              <w:pStyle w:val="661"/>
              <w:ind w:firstLine="0"/>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公司业绩</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p>
        </w:tc>
        <w:tc>
          <w:tcPr>
            <w:tcW w:w="6030" w:type="dxa"/>
            <w:vAlign w:val="center"/>
            <w:textDirection w:val="lrTb"/>
            <w:noWrap w:val="false"/>
          </w:tcPr>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投标人提供2022年1月1日（含）以来（以合同签订时间为准）承担过类似项目业绩的，每提供一个得5分，最高得15分。</w:t>
            </w:r>
            <w:r/>
          </w:p>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投标人须同时提供合同关键页（包括合同封面、金额页、签字盖章页、能体现产品及服务内容的条款页）复印件及对应的验收证明文件扫描件作为证明，否则该业绩无效。</w:t>
            </w:r>
            <w:r/>
          </w:p>
        </w:tc>
        <w:tc>
          <w:tcPr>
            <w:tcW w:w="607" w:type="dxa"/>
            <w:vAlign w:val="center"/>
            <w:textDirection w:val="lrTb"/>
            <w:noWrap w:val="false"/>
          </w:tcPr>
          <w:p>
            <w:pPr>
              <w:pStyle w:val="661"/>
              <w:ind w:firstLine="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15</w:t>
            </w:r>
            <w:r/>
          </w:p>
        </w:tc>
      </w:tr>
      <w:tr>
        <w:trPr/>
        <w:tc>
          <w:tcPr>
            <w:tcW w:w="637" w:type="dxa"/>
            <w:vAlign w:val="center"/>
            <w:vMerge w:val="restart"/>
            <w:textDirection w:val="lrTb"/>
            <w:noWrap w:val="false"/>
          </w:tcPr>
          <w:p>
            <w:pPr>
              <w:pStyle w:val="661"/>
              <w:ind w:firstLine="0"/>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3</w:t>
            </w:r>
            <w:r/>
          </w:p>
        </w:tc>
        <w:tc>
          <w:tcPr>
            <w:tcW w:w="1241" w:type="dxa"/>
            <w:vAlign w:val="center"/>
            <w:vMerge w:val="restart"/>
            <w:textDirection w:val="lrTb"/>
            <w:noWrap w:val="false"/>
          </w:tcPr>
          <w:p>
            <w:pPr>
              <w:pStyle w:val="661"/>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w:t>
            </w:r>
            <w:r/>
          </w:p>
          <w:p>
            <w:pPr>
              <w:pStyle w:val="661"/>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color w:val="auto"/>
                <w:sz w:val="24"/>
                <w:szCs w:val="24"/>
                <w:highlight w:val="none"/>
                <w:lang w:val="en-US" w:eastAsia="zh-CN"/>
              </w:rPr>
              <w:t xml:space="preserve">25</w:t>
            </w:r>
            <w:r>
              <w:rPr>
                <w:rFonts w:hint="eastAsia" w:ascii="宋体" w:hAnsi="宋体" w:eastAsia="宋体" w:cs="宋体"/>
                <w:sz w:val="24"/>
                <w:szCs w:val="24"/>
                <w:highlight w:val="none"/>
              </w:rPr>
              <w:t xml:space="preserve">分）</w:t>
            </w:r>
            <w:r/>
          </w:p>
        </w:tc>
        <w:tc>
          <w:tcPr>
            <w:tcW w:w="6030" w:type="dxa"/>
            <w:vAlign w:val="center"/>
            <w:textDirection w:val="lrTb"/>
            <w:noWrap w:val="false"/>
          </w:tcPr>
          <w:p>
            <w:pPr>
              <w:numPr>
                <w:ilvl w:val="0"/>
                <w:numId w:val="1"/>
              </w:num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项目实施计划、计划进度和质量保证方案（</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分）：包括不限于实施计划及进度和质量保证方案等。</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①方案详细完整，针对性强，思路合理，得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②方案较详细，针对性较强，思路较合理，得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③方案简单，针对性、可行性、可操作性较差，得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lang w:val="zh-CN"/>
              </w:rPr>
              <w:t xml:space="preserve">④</w:t>
            </w:r>
            <w:r>
              <w:rPr>
                <w:rFonts w:hint="eastAsia" w:ascii="宋体" w:hAnsi="宋体" w:eastAsia="宋体" w:cs="宋体"/>
                <w:color w:val="000000"/>
                <w:sz w:val="24"/>
                <w:szCs w:val="24"/>
                <w:highlight w:val="none"/>
              </w:rPr>
              <w:t xml:space="preserve">无可操作性、思路不合理或未提供执行方案，不得分。</w:t>
            </w:r>
            <w:r/>
          </w:p>
        </w:tc>
        <w:tc>
          <w:tcPr>
            <w:tcW w:w="607" w:type="dxa"/>
            <w:vAlign w:val="center"/>
            <w:textDirection w:val="lrTb"/>
            <w:noWrap w:val="false"/>
          </w:tcPr>
          <w:p>
            <w:pPr>
              <w:pStyle w:val="661"/>
              <w:ind w:firstLine="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p>
        </w:tc>
      </w:tr>
      <w:tr>
        <w:trPr/>
        <w:tc>
          <w:tcPr>
            <w:tcW w:w="637" w:type="dxa"/>
            <w:vAlign w:val="top"/>
            <w:vMerge w:val="continue"/>
            <w:textDirection w:val="lrTb"/>
            <w:noWrap w:val="false"/>
          </w:tcPr>
          <w:p>
            <w:pPr>
              <w:pStyle w:val="661"/>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1" w:type="dxa"/>
            <w:vAlign w:val="top"/>
            <w:vMerge w:val="continue"/>
            <w:textDirection w:val="lrTb"/>
            <w:noWrap w:val="false"/>
          </w:tcPr>
          <w:p>
            <w:pPr>
              <w:pStyle w:val="661"/>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030" w:type="dxa"/>
            <w:vAlign w:val="center"/>
            <w:textDirection w:val="lrTb"/>
            <w:noWrap w:val="false"/>
          </w:tcPr>
          <w:p>
            <w:pPr>
              <w:numPr>
                <w:ilvl w:val="0"/>
                <w:numId w:val="1"/>
              </w:num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产品培训及维护和验收方案（</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分）：包括不限于产品使用、操作培训和验收方案、验收标准。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①方案详细完整，针对性强，思路合理，得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②方案较详细，针对性较强，思路较合理，得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③方案简单，针对性、可行性、可操作性较差，得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pStyle w:val="661"/>
              <w:ind w:firstLine="0"/>
              <w:jc w:val="left"/>
              <w:rPr>
                <w:rFonts w:hint="eastAsia" w:ascii="宋体" w:hAnsi="宋体" w:eastAsia="宋体" w:cs="宋体"/>
                <w:sz w:val="24"/>
                <w:szCs w:val="24"/>
                <w:highlight w:val="none"/>
              </w:rPr>
            </w:pPr>
            <w:r>
              <w:rPr>
                <w:rFonts w:hint="eastAsia" w:ascii="宋体" w:hAnsi="宋体" w:eastAsia="宋体" w:cs="宋体"/>
                <w:bCs/>
                <w:sz w:val="24"/>
                <w:szCs w:val="24"/>
                <w:highlight w:val="none"/>
                <w:lang w:val="zh-CN"/>
              </w:rPr>
              <w:t xml:space="preserve">④</w:t>
            </w:r>
            <w:r>
              <w:rPr>
                <w:rFonts w:hint="eastAsia" w:ascii="宋体" w:hAnsi="宋体" w:eastAsia="宋体" w:cs="宋体"/>
                <w:color w:val="000000"/>
                <w:sz w:val="24"/>
                <w:szCs w:val="24"/>
                <w:highlight w:val="none"/>
              </w:rPr>
              <w:t xml:space="preserve">无可操作性、思路不合理或未提供执行方案，不得分。</w:t>
            </w:r>
            <w:r/>
          </w:p>
        </w:tc>
        <w:tc>
          <w:tcPr>
            <w:tcW w:w="607" w:type="dxa"/>
            <w:vAlign w:val="center"/>
            <w:textDirection w:val="lrTb"/>
            <w:noWrap w:val="false"/>
          </w:tcPr>
          <w:p>
            <w:pPr>
              <w:pStyle w:val="661"/>
              <w:ind w:firstLine="0"/>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p>
        </w:tc>
      </w:tr>
      <w:tr>
        <w:trPr/>
        <w:tc>
          <w:tcPr>
            <w:tcW w:w="637" w:type="dxa"/>
            <w:vAlign w:val="top"/>
            <w:vMerge w:val="continue"/>
            <w:textDirection w:val="lrTb"/>
            <w:noWrap w:val="false"/>
          </w:tcPr>
          <w:p>
            <w:pPr>
              <w:pStyle w:val="661"/>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1" w:type="dxa"/>
            <w:vAlign w:val="top"/>
            <w:vMerge w:val="continue"/>
            <w:textDirection w:val="lrTb"/>
            <w:noWrap w:val="false"/>
          </w:tcPr>
          <w:p>
            <w:pPr>
              <w:pStyle w:val="661"/>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03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rPr>
              <w:t xml:space="preserve">增值服务方案（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分）：包括不限于具体服务内容及范围、售后服务网点、日常维护和应急措施方案。</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在满足招标文件要求上，额外还能提供的免费增值服务，能使日常服务得到更优化。</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①方案详细完整，针对性强，思路合理，得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②方案较详细，针对性较强，思路较合理，得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③方案简单，针对性、可行性、可操作性较差，得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661"/>
              <w:ind w:firstLine="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④</w:t>
            </w:r>
            <w:r>
              <w:rPr>
                <w:rFonts w:hint="eastAsia" w:ascii="宋体" w:hAnsi="宋体" w:eastAsia="宋体" w:cs="宋体"/>
                <w:color w:val="auto"/>
                <w:sz w:val="24"/>
                <w:szCs w:val="24"/>
                <w:highlight w:val="none"/>
              </w:rPr>
              <w:t xml:space="preserve">无可操作性、思路不合理或未提供执行方案，不得分。</w:t>
            </w:r>
            <w:r/>
          </w:p>
        </w:tc>
        <w:tc>
          <w:tcPr>
            <w:tcW w:w="607" w:type="dxa"/>
            <w:vAlign w:val="center"/>
            <w:textDirection w:val="lrTb"/>
            <w:noWrap w:val="false"/>
          </w:tcPr>
          <w:p>
            <w:pPr>
              <w:pStyle w:val="661"/>
              <w:ind w:firstLine="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r>
      <w:tr>
        <w:trPr/>
        <w:tc>
          <w:tcPr>
            <w:tcW w:w="637" w:type="dxa"/>
            <w:vAlign w:val="top"/>
            <w:vMerge w:val="continue"/>
            <w:textDirection w:val="lrTb"/>
            <w:noWrap w:val="false"/>
          </w:tcPr>
          <w:p>
            <w:pPr>
              <w:pStyle w:val="661"/>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1" w:type="dxa"/>
            <w:vAlign w:val="top"/>
            <w:vMerge w:val="continue"/>
            <w:textDirection w:val="lrTb"/>
            <w:noWrap w:val="false"/>
          </w:tcPr>
          <w:p>
            <w:pPr>
              <w:pStyle w:val="661"/>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030" w:type="dxa"/>
            <w:vAlign w:val="center"/>
            <w:textDirection w:val="lrTb"/>
            <w:noWrap w:val="false"/>
          </w:tcPr>
          <w:p>
            <w:pPr>
              <w:numPr>
                <w:ilvl w:val="0"/>
                <w:numId w:val="0"/>
              </w:num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项目管理方案及技术人员配备情况（</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分）：包括不限于项目管理方案和技术人员配备配置等。</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①方案详细完整，针对性强，思路合理，得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②方案较详细，针对性较强，思路较合理，得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③方案简单，针对性、可行性、可操作性较差，得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pStyle w:val="661"/>
              <w:ind w:firstLine="0"/>
              <w:jc w:val="left"/>
              <w:rPr>
                <w:rFonts w:hint="eastAsia" w:ascii="宋体" w:hAnsi="宋体" w:eastAsia="宋体" w:cs="宋体"/>
                <w:bCs/>
                <w:color w:val="auto"/>
                <w:sz w:val="24"/>
                <w:szCs w:val="24"/>
                <w:highlight w:val="none"/>
                <w:lang w:val="zh-CN"/>
              </w:rPr>
            </w:pPr>
            <w:r>
              <w:rPr>
                <w:rFonts w:hint="eastAsia" w:ascii="宋体" w:hAnsi="宋体" w:eastAsia="宋体" w:cs="宋体"/>
                <w:bCs/>
                <w:sz w:val="24"/>
                <w:szCs w:val="24"/>
                <w:highlight w:val="none"/>
                <w:lang w:val="zh-CN"/>
              </w:rPr>
              <w:t xml:space="preserve">④</w:t>
            </w:r>
            <w:r>
              <w:rPr>
                <w:rFonts w:hint="eastAsia" w:ascii="宋体" w:hAnsi="宋体" w:eastAsia="宋体" w:cs="宋体"/>
                <w:color w:val="000000"/>
                <w:sz w:val="24"/>
                <w:szCs w:val="24"/>
                <w:highlight w:val="none"/>
              </w:rPr>
              <w:t xml:space="preserve">无可操作性、思路不合理或未提供执行方案，不得分。</w:t>
            </w:r>
            <w:r/>
          </w:p>
        </w:tc>
        <w:tc>
          <w:tcPr>
            <w:tcW w:w="607" w:type="dxa"/>
            <w:vAlign w:val="center"/>
            <w:textDirection w:val="lrTb"/>
            <w:noWrap w:val="false"/>
          </w:tcPr>
          <w:p>
            <w:pPr>
              <w:pStyle w:val="661"/>
              <w:ind w:firstLine="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r>
      <w:tr>
        <w:trPr/>
        <w:tc>
          <w:tcPr>
            <w:tcW w:w="637" w:type="dxa"/>
            <w:vAlign w:val="top"/>
            <w:vMerge w:val="continue"/>
            <w:textDirection w:val="lrTb"/>
            <w:noWrap w:val="false"/>
          </w:tcPr>
          <w:p>
            <w:pPr>
              <w:pStyle w:val="661"/>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1" w:type="dxa"/>
            <w:vAlign w:val="top"/>
            <w:vMerge w:val="continue"/>
            <w:textDirection w:val="lrTb"/>
            <w:noWrap w:val="false"/>
          </w:tcPr>
          <w:p>
            <w:pPr>
              <w:pStyle w:val="661"/>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03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增值服务（</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分）：在满足招标文件要求上，额外还能提供的免费增值服务，能使日常服务得到更优化。</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①方案专业，针对性强，思路合理，得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②方案简单，无针对性得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661"/>
              <w:ind w:firstLine="0"/>
              <w:jc w:val="left"/>
              <w:rPr>
                <w:rFonts w:hint="eastAsia" w:ascii="宋体" w:hAnsi="宋体" w:eastAsia="宋体" w:cs="宋体"/>
                <w:bCs/>
                <w:sz w:val="24"/>
                <w:szCs w:val="24"/>
                <w:highlight w:val="none"/>
                <w:lang w:val="zh-CN"/>
              </w:rPr>
            </w:pPr>
            <w:r>
              <w:rPr>
                <w:rFonts w:hint="eastAsia" w:ascii="宋体" w:hAnsi="宋体" w:eastAsia="宋体" w:cs="宋体"/>
                <w:bCs/>
                <w:color w:val="auto"/>
                <w:sz w:val="24"/>
                <w:szCs w:val="24"/>
                <w:highlight w:val="none"/>
              </w:rPr>
              <w:t xml:space="preserve">③</w:t>
            </w:r>
            <w:r>
              <w:rPr>
                <w:rFonts w:hint="eastAsia" w:ascii="宋体" w:hAnsi="宋体" w:eastAsia="宋体" w:cs="宋体"/>
                <w:color w:val="auto"/>
                <w:sz w:val="24"/>
                <w:szCs w:val="24"/>
                <w:highlight w:val="none"/>
              </w:rPr>
              <w:t xml:space="preserve">未提供执行方案或跟项目履行内容无关的，不得分。</w:t>
            </w:r>
            <w:r/>
          </w:p>
        </w:tc>
        <w:tc>
          <w:tcPr>
            <w:tcW w:w="607" w:type="dxa"/>
            <w:vAlign w:val="center"/>
            <w:textDirection w:val="lrTb"/>
            <w:noWrap w:val="false"/>
          </w:tcPr>
          <w:p>
            <w:pPr>
              <w:pStyle w:val="661"/>
              <w:ind w:firstLine="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r>
    </w:tbl>
    <w:p>
      <w:pPr>
        <w:pStyle w:val="651"/>
        <w:jc w:val="both"/>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1"/>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1"/>
        <w:jc w:val="center"/>
        <w:keepNext/>
        <w:spacing w:beforeAutospacing="0" w:afterAutospacing="0"/>
        <w:rPr>
          <w:rFonts w:hint="eastAsia" w:ascii="黑体" w:hAnsi="宋体" w:eastAsia="黑体" w:cs="黑体"/>
          <w:color w:val="auto"/>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auto"/>
          <w:sz w:val="44"/>
          <w:szCs w:val="44"/>
          <w:highlight w:val="none"/>
        </w:rPr>
      </w:r>
      <w:r/>
    </w:p>
    <w:p>
      <w:pPr>
        <w:pStyle w:val="651"/>
        <w:jc w:val="center"/>
        <w:keepNext/>
        <w:spacing w:beforeAutospacing="0" w:afterAutospacing="0"/>
        <w:rPr>
          <w:rFonts w:hint="eastAsia" w:eastAsia="黑体"/>
          <w:color w:val="auto"/>
          <w:highlight w:val="none"/>
          <w:lang w:eastAsia="zh-CN"/>
        </w:rPr>
      </w:pPr>
      <w:r>
        <w:rPr>
          <w:rFonts w:hint="eastAsia" w:ascii="黑体" w:hAnsi="宋体" w:eastAsia="黑体" w:cs="黑体"/>
          <w:color w:val="auto"/>
          <w:sz w:val="44"/>
          <w:szCs w:val="44"/>
          <w:highlight w:val="none"/>
        </w:rPr>
        <w:t xml:space="preserve">第六章 投标文件格式</w:t>
      </w:r>
      <w:r/>
    </w:p>
    <w:p>
      <w:pPr>
        <w:pStyle w:val="651"/>
        <w:jc w:val="center"/>
        <w:spacing w:beforeAutospacing="0" w:afterAutospacing="0"/>
        <w:rPr>
          <w:color w:val="auto"/>
          <w:highlight w:val="none"/>
        </w:rPr>
      </w:pPr>
      <w:r/>
      <w:bookmarkStart w:id="181" w:name="_Hlt26955039"/>
      <w:r/>
      <w:bookmarkEnd w:id="181"/>
      <w:r/>
      <w:bookmarkStart w:id="182" w:name="_Toc26554094"/>
      <w:r/>
      <w:bookmarkEnd w:id="182"/>
      <w:r/>
      <w:bookmarkStart w:id="183" w:name="_Hlt26671244"/>
      <w:r/>
      <w:bookmarkEnd w:id="183"/>
      <w:r/>
      <w:bookmarkStart w:id="184" w:name="_Toc120614282"/>
      <w:r/>
      <w:bookmarkStart w:id="185" w:name="_Toc49090576"/>
      <w:r>
        <w:rPr>
          <w:rFonts w:hint="eastAsia" w:ascii="宋体" w:hAnsi="宋体" w:eastAsia="宋体" w:cs="宋体"/>
          <w:b/>
          <w:color w:val="auto"/>
          <w:sz w:val="72"/>
          <w:szCs w:val="72"/>
          <w:highlight w:val="none"/>
        </w:rPr>
        <w:t xml:space="preserve">投 标 文 件</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ind w:firstLine="1084"/>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u w:val="single"/>
        </w:rPr>
        <w:t xml:space="preserve">              </w:t>
      </w:r>
      <w:r/>
    </w:p>
    <w:p>
      <w:pPr>
        <w:pStyle w:val="651"/>
        <w:ind w:firstLine="1084"/>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项目编号：</w:t>
      </w:r>
      <w:r>
        <w:rPr>
          <w:rFonts w:hint="eastAsia" w:ascii="宋体" w:hAnsi="宋体" w:eastAsia="宋体" w:cs="宋体"/>
          <w:b/>
          <w:color w:val="auto"/>
          <w:sz w:val="36"/>
          <w:szCs w:val="36"/>
          <w:highlight w:val="none"/>
          <w:u w:val="single"/>
        </w:rPr>
        <w:t xml:space="preserve">              </w:t>
      </w:r>
      <w:r/>
    </w:p>
    <w:p>
      <w:pPr>
        <w:pStyle w:val="651"/>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w:t>
      </w:r>
      <w:r>
        <w:rPr>
          <w:rFonts w:hint="eastAsia" w:ascii="Times New Roman" w:hAnsi="Times New Roman" w:eastAsia="宋体" w:cs="宋体"/>
          <w:b/>
          <w:color w:val="auto"/>
          <w:sz w:val="36"/>
          <w:szCs w:val="36"/>
          <w:highlight w:val="none"/>
          <w:u w:val="single"/>
        </w:rPr>
        <w:t xml:space="preserve">CA</w:t>
      </w:r>
      <w:r>
        <w:rPr>
          <w:rFonts w:hint="eastAsia" w:ascii="宋体" w:hAnsi="宋体" w:eastAsia="宋体" w:cs="宋体"/>
          <w:b/>
          <w:color w:val="auto"/>
          <w:sz w:val="36"/>
          <w:szCs w:val="36"/>
          <w:highlight w:val="none"/>
          <w:u w:val="single"/>
        </w:rPr>
        <w:t xml:space="preserve">电子公章）</w:t>
      </w:r>
      <w:r>
        <w:rPr>
          <w:rFonts w:hint="eastAsia" w:ascii="宋体" w:hAnsi="宋体" w:eastAsia="宋体" w:cs="宋体"/>
          <w:b/>
          <w:color w:val="auto"/>
          <w:sz w:val="36"/>
          <w:szCs w:val="36"/>
          <w:highlight w:val="none"/>
          <w:u w:val="single"/>
          <w:lang w:val="en-US" w:eastAsia="zh-CN"/>
        </w:rPr>
        <w:t xml:space="preserve">     </w:t>
      </w:r>
      <w:r/>
    </w:p>
    <w:p>
      <w:pPr>
        <w:pStyle w:val="651"/>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both"/>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both"/>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both"/>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51"/>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pStyle w:val="651"/>
        <w:ind w:left="480"/>
        <w:jc w:val="both"/>
        <w:spacing w:beforeAutospacing="0" w:afterAutospacing="0"/>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二、上一年度的财务状况报告（投标人成立不满一年无需提供</w:t>
      </w:r>
      <w:r>
        <w:rPr>
          <w:rFonts w:hint="eastAsia" w:ascii="宋体" w:hAnsi="宋体" w:eastAsia="宋体" w:cs="宋体"/>
          <w:i w:val="0"/>
          <w:iCs/>
          <w:color w:val="auto"/>
          <w:highlight w:val="none"/>
          <w:u w:val="none"/>
        </w:rPr>
        <w:t xml:space="preserve">）</w:t>
      </w:r>
      <w:r/>
    </w:p>
    <w:p>
      <w:pPr>
        <w:pStyle w:val="651"/>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51"/>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1"/>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w:t>
      </w:r>
      <w:r>
        <w:rPr>
          <w:rFonts w:hint="eastAsia" w:ascii="Times New Roman" w:hAnsi="Times New Roman" w:eastAsia="宋体" w:cs="宋体"/>
          <w:i w:val="0"/>
          <w:iCs/>
          <w:color w:val="auto"/>
          <w:highlight w:val="none"/>
          <w:u w:val="none"/>
        </w:rPr>
        <w:t xml:space="preserve">3</w:t>
      </w:r>
      <w:r>
        <w:rPr>
          <w:rFonts w:hint="eastAsia" w:ascii="宋体" w:hAnsi="宋体" w:eastAsia="宋体" w:cs="宋体"/>
          <w:i w:val="0"/>
          <w:iCs/>
          <w:color w:val="auto"/>
          <w:highlight w:val="none"/>
          <w:u w:val="none"/>
        </w:rPr>
        <w:t xml:space="preserve">年内在经营活动中没有重大违法记录的书面声明</w:t>
      </w:r>
      <w:r/>
    </w:p>
    <w:p>
      <w:pPr>
        <w:pStyle w:val="651"/>
        <w:ind w:firstLine="482"/>
        <w:jc w:val="both"/>
        <w:spacing w:beforeAutospacing="0" w:afterAutospacing="0" w:line="0" w:lineRule="atLeast"/>
        <w:rPr>
          <w:rFonts w:hint="eastAsia" w:ascii="宋体" w:hAnsi="宋体" w:eastAsia="宋体" w:cs="宋体"/>
          <w:i w:val="0"/>
          <w:iCs/>
          <w:color w:val="auto"/>
          <w:highlight w:val="none"/>
          <w:u w:val="none"/>
        </w:rPr>
      </w:pPr>
      <w:r>
        <w:rPr>
          <w:rFonts w:hint="eastAsia"/>
          <w:iCs/>
          <w:color w:val="auto"/>
          <w:highlight w:val="none"/>
        </w:rPr>
        <w:t xml:space="preserve">六、单位负责人为同一人或者存在直接控股、服务关系的不同供应商，不得参加同一合同项下的政府采购活动证明文件</w:t>
      </w:r>
      <w:r/>
    </w:p>
    <w:p>
      <w:pPr>
        <w:pStyle w:val="651"/>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、特定资格要求的证明文件（如果本项目设置特定资格要求，则需要提供）</w:t>
      </w:r>
      <w:r/>
    </w:p>
    <w:p>
      <w:pPr>
        <w:pStyle w:val="651"/>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、法人授权书</w:t>
      </w:r>
      <w:r/>
    </w:p>
    <w:p>
      <w:pPr>
        <w:pStyle w:val="651"/>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九</w:t>
      </w:r>
      <w:r>
        <w:rPr>
          <w:rFonts w:hint="eastAsia" w:ascii="宋体" w:hAnsi="宋体" w:eastAsia="宋体" w:cs="宋体"/>
          <w:i w:val="0"/>
          <w:iCs/>
          <w:color w:val="auto"/>
          <w:highlight w:val="none"/>
          <w:u w:val="none"/>
        </w:rPr>
        <w:t xml:space="preserve">、投标函</w:t>
      </w:r>
      <w:r/>
    </w:p>
    <w:p>
      <w:pPr>
        <w:pStyle w:val="651"/>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51"/>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、残疾人福利性单位声明函</w:t>
      </w:r>
      <w:r/>
    </w:p>
    <w:p>
      <w:pPr>
        <w:pStyle w:val="651"/>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十二、投标分项报价表</w:t>
      </w:r>
      <w:r/>
    </w:p>
    <w:p>
      <w:pPr>
        <w:pStyle w:val="651"/>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十三、技术要求响应及偏离表</w:t>
      </w:r>
      <w:r/>
    </w:p>
    <w:p>
      <w:pPr>
        <w:pStyle w:val="651"/>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十四、商务要求响应及偏离表</w:t>
      </w:r>
      <w:r/>
    </w:p>
    <w:p>
      <w:pPr>
        <w:pStyle w:val="651"/>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十五、开标一览表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十六、</w:t>
      </w:r>
      <w:r>
        <w:rPr>
          <w:rFonts w:hint="eastAsia" w:ascii="宋体" w:hAnsi="宋体" w:eastAsia="宋体" w:cs="宋体"/>
          <w:i w:val="0"/>
          <w:iCs/>
          <w:color w:val="auto"/>
          <w:sz w:val="24"/>
          <w:highlight w:val="none"/>
          <w:u w:val="none"/>
          <w:lang w:val="en-US" w:eastAsia="zh-CN"/>
        </w:rPr>
        <w:t xml:space="preserve">服务方案</w:t>
      </w:r>
      <w:r>
        <w:rPr>
          <w:rFonts w:hint="eastAsia" w:ascii="宋体" w:hAnsi="宋体" w:eastAsia="宋体" w:cs="宋体"/>
          <w:i w:val="0"/>
          <w:iCs/>
          <w:color w:val="auto"/>
          <w:sz w:val="24"/>
          <w:highlight w:val="none"/>
          <w:u w:val="none"/>
        </w:rPr>
        <w:t xml:space="preserve">等</w:t>
      </w:r>
      <w:r/>
    </w:p>
    <w:p>
      <w:pPr>
        <w:pStyle w:val="651"/>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十七、盐城市政府采购事前信用承诺书</w:t>
      </w:r>
      <w:r/>
    </w:p>
    <w:p>
      <w:pPr>
        <w:pStyle w:val="651"/>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51"/>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（投标人成立不满一年无需提供）</w:t>
      </w:r>
      <w:r/>
    </w:p>
    <w:p>
      <w:pPr>
        <w:pStyle w:val="651"/>
        <w:ind w:firstLine="480"/>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651"/>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51"/>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1"/>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651"/>
        <w:ind w:firstLine="480"/>
        <w:jc w:val="both"/>
        <w:spacing w:beforeAutospacing="0" w:afterAutospacing="0"/>
        <w:rPr>
          <w:color w:val="auto"/>
          <w:highlight w:val="none"/>
        </w:rPr>
      </w:pPr>
      <w:r/>
      <w:bookmarkStart w:id="18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51"/>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w:t>
      </w:r>
      <w:r>
        <w:rPr>
          <w:rFonts w:hint="eastAsia" w:ascii="Times New Roman" w:hAnsi="Times New Roman" w:eastAsia="黑体" w:cs="黑体"/>
          <w:i/>
          <w:color w:val="auto"/>
          <w:sz w:val="32"/>
          <w:szCs w:val="32"/>
          <w:highlight w:val="none"/>
          <w:u w:val="single"/>
        </w:rPr>
        <w:t xml:space="preserve">3</w:t>
      </w:r>
      <w:r>
        <w:rPr>
          <w:rFonts w:hint="eastAsia" w:ascii="黑体" w:hAnsi="宋体" w:eastAsia="黑体" w:cs="黑体"/>
          <w:i/>
          <w:color w:val="auto"/>
          <w:sz w:val="32"/>
          <w:szCs w:val="32"/>
          <w:highlight w:val="none"/>
          <w:u w:val="single"/>
        </w:rPr>
        <w:t xml:space="preserve">年内在经营活动中没有重大违法记录的书面声明</w:t>
      </w:r>
      <w:r/>
    </w:p>
    <w:p>
      <w:pPr>
        <w:pStyle w:val="651"/>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51"/>
        <w:ind w:firstLine="84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w:t>
      </w:r>
      <w:r>
        <w:rPr>
          <w:rFonts w:hint="eastAsia" w:ascii="Times New Roman" w:hAnsi="Times New Roman" w:eastAsia="宋体" w:cs="宋体"/>
          <w:color w:val="auto"/>
          <w:highlight w:val="none"/>
        </w:rPr>
        <w:t xml:space="preserve">3</w:t>
      </w:r>
      <w:r>
        <w:rPr>
          <w:rFonts w:hint="eastAsia" w:ascii="宋体" w:hAnsi="宋体" w:eastAsia="宋体" w:cs="宋体"/>
          <w:color w:val="auto"/>
          <w:highlight w:val="none"/>
        </w:rPr>
        <w:t xml:space="preserve">年内，我单位在经营活动中没有因违法经营受到刑事处罚或者责令停产停业、吊销许可证或者执照、较大数额罚款等行政处罚。</w:t>
      </w:r>
      <w:r/>
    </w:p>
    <w:p>
      <w:pPr>
        <w:pStyle w:val="651"/>
        <w:ind w:firstLine="643"/>
        <w:jc w:val="both"/>
        <w:spacing w:beforeAutospacing="0" w:afterAutospacing="0"/>
        <w:rPr>
          <w:rFonts w:hint="eastAsia" w:ascii="宋体" w:hAnsi="宋体" w:cs="宋体"/>
          <w:b/>
          <w:bCs/>
          <w:color w:val="auto"/>
          <w:sz w:val="44"/>
          <w:szCs w:val="44"/>
          <w:highlight w:val="none"/>
        </w:rPr>
      </w:pPr>
      <w:r/>
      <w:bookmarkStart w:id="187" w:name="OLE_LINK66"/>
      <w:r>
        <w:rPr>
          <w:rFonts w:hint="eastAsia" w:ascii="宋体" w:hAnsi="宋体" w:cs="宋体"/>
          <w:b/>
          <w:bCs/>
          <w:i/>
          <w:iCs/>
          <w:color w:val="auto"/>
          <w:sz w:val="32"/>
          <w:szCs w:val="32"/>
          <w:highlight w:val="none"/>
          <w:u w:val="single"/>
        </w:rPr>
        <w:t xml:space="preserve">六、</w:t>
      </w:r>
      <w:bookmarkStart w:id="188" w:name="_Hlk195811582"/>
      <w:r/>
      <w:bookmarkStart w:id="189" w:name="OLE_LINK47"/>
      <w:r>
        <w:rPr>
          <w:rFonts w:hint="eastAsia" w:ascii="宋体" w:hAnsi="宋体" w:cs="宋体"/>
          <w:b/>
          <w:bCs/>
          <w:i/>
          <w:iCs/>
          <w:color w:val="auto"/>
          <w:sz w:val="32"/>
          <w:szCs w:val="32"/>
          <w:highlight w:val="none"/>
          <w:u w:val="single"/>
        </w:rPr>
        <w:t xml:space="preserve">单位负责人为同一人或者存在直接控股、服务关系的不同供应商，不得参加同一合同项下的政府采购活动证明文件</w:t>
      </w:r>
      <w:bookmarkEnd w:id="188"/>
      <w:r>
        <w:rPr>
          <w:rFonts w:hint="eastAsia" w:ascii="宋体" w:hAnsi="宋体" w:cs="宋体"/>
          <w:b/>
          <w:bCs/>
          <w:color w:val="auto"/>
          <w:sz w:val="44"/>
          <w:szCs w:val="44"/>
          <w:highlight w:val="none"/>
        </w:rPr>
        <w:t xml:space="preserve">  </w:t>
      </w:r>
      <w:r/>
    </w:p>
    <w:p>
      <w:pPr>
        <w:pStyle w:val="651"/>
        <w:jc w:val="center"/>
        <w:spacing w:beforeAutospacing="0" w:afterAutospacing="0" w:line="0" w:lineRule="atLeast"/>
        <w:rPr>
          <w:color w:val="auto"/>
          <w:highlight w:val="none"/>
        </w:rPr>
      </w:pPr>
      <w:r>
        <w:rPr>
          <w:rFonts w:hint="eastAsia" w:ascii="宋体" w:hAnsi="宋体" w:cs="宋体"/>
          <w:b/>
          <w:bCs/>
          <w:color w:val="auto"/>
          <w:sz w:val="44"/>
          <w:szCs w:val="44"/>
          <w:highlight w:val="none"/>
        </w:rPr>
        <w:t xml:space="preserve">声 明</w:t>
      </w:r>
      <w:r/>
    </w:p>
    <w:p>
      <w:pPr>
        <w:pStyle w:val="651"/>
        <w:jc w:val="both"/>
        <w:spacing w:beforeAutospacing="0" w:afterAutospacing="0" w:line="0" w:lineRule="atLeast"/>
        <w:rPr>
          <w:color w:val="auto"/>
          <w:highlight w:val="none"/>
        </w:rPr>
      </w:pPr>
      <w:r>
        <w:rPr>
          <w:rFonts w:hint="eastAsia" w:ascii="宋体" w:hAnsi="宋体" w:cs="宋体"/>
          <w:color w:val="auto"/>
          <w:highlight w:val="none"/>
        </w:rPr>
        <w:t xml:space="preserve">我单位不存在：单位负责人为同一人或者存在直接控股、管理关系的不同供应商，同时参加同一合同项下的政府采购活动。</w:t>
      </w:r>
      <w:r/>
    </w:p>
    <w:p>
      <w:pPr>
        <w:pStyle w:val="651"/>
        <w:jc w:val="center"/>
        <w:spacing w:beforeAutospacing="0" w:afterAutospacing="0"/>
        <w:rPr>
          <w:color w:val="auto"/>
          <w:highlight w:val="none"/>
        </w:rPr>
      </w:pPr>
      <w:r>
        <w:rPr>
          <w:color w:val="auto"/>
          <w:highlight w:val="none"/>
        </w:rPr>
        <w:t xml:space="preserve">  </w:t>
      </w:r>
      <w:r/>
    </w:p>
    <w:p>
      <w:pPr>
        <w:ind w:firstLine="384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供应商名称（公章）：</w:t>
      </w:r>
      <w:r/>
    </w:p>
    <w:p>
      <w:pPr>
        <w:ind w:firstLine="384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授权代表签字：______________________</w:t>
      </w:r>
      <w:r/>
    </w:p>
    <w:p>
      <w:pPr>
        <w:ind w:firstLine="384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日期：______年月日</w:t>
      </w:r>
      <w:bookmarkStart w:id="190" w:name="OLE_LINK53"/>
      <w:r/>
      <w:bookmarkEnd w:id="187"/>
      <w:bookmarkEnd w:id="190"/>
      <w:r/>
    </w:p>
    <w:p>
      <w:pPr>
        <w:pStyle w:val="651"/>
        <w:ind w:firstLine="855"/>
        <w:jc w:val="both"/>
        <w:spacing w:beforeAutospacing="0" w:afterAutospacing="0" w:line="0" w:lineRule="atLeast"/>
        <w:rPr>
          <w:color w:val="auto"/>
          <w:highlight w:val="none"/>
        </w:rPr>
      </w:pPr>
      <w:r>
        <w:rPr>
          <w:color w:val="auto"/>
          <w:highlight w:val="none"/>
        </w:rPr>
      </w:r>
      <w:bookmarkEnd w:id="189"/>
      <w:r/>
    </w:p>
    <w:p>
      <w:pPr>
        <w:pStyle w:val="651"/>
        <w:ind w:firstLine="84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1"/>
        <w:jc w:val="both"/>
        <w:spacing w:beforeAutospacing="0" w:afterAutospacing="0"/>
        <w:rPr>
          <w:color w:val="auto"/>
          <w:highlight w:val="none"/>
        </w:rPr>
      </w:pPr>
      <w:r>
        <w:rPr>
          <w:color w:val="auto"/>
          <w:highlight w:val="none"/>
        </w:rPr>
        <w:t xml:space="preserve"> </w:t>
      </w:r>
      <w:r/>
    </w:p>
    <w:p>
      <w:pPr>
        <w:pStyle w:val="651"/>
        <w:ind w:firstLine="1600"/>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七</w:t>
      </w:r>
      <w:r>
        <w:rPr>
          <w:rFonts w:hint="eastAsia" w:ascii="黑体" w:hAnsi="宋体" w:eastAsia="黑体" w:cs="黑体"/>
          <w:i/>
          <w:color w:val="auto"/>
          <w:sz w:val="32"/>
          <w:szCs w:val="32"/>
          <w:highlight w:val="none"/>
          <w:u w:val="single"/>
        </w:rPr>
        <w:t xml:space="preserve">、特定资格要求的证明文件</w:t>
      </w:r>
      <w:r/>
    </w:p>
    <w:p>
      <w:pPr>
        <w:pStyle w:val="651"/>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51"/>
        <w:jc w:val="both"/>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1"/>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1"/>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1"/>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1"/>
        <w:jc w:val="center"/>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八</w:t>
      </w:r>
      <w:r>
        <w:rPr>
          <w:rFonts w:hint="eastAsia" w:ascii="黑体" w:hAnsi="宋体" w:eastAsia="黑体" w:cs="黑体"/>
          <w:i/>
          <w:color w:val="auto"/>
          <w:sz w:val="32"/>
          <w:szCs w:val="32"/>
          <w:highlight w:val="none"/>
          <w:u w:val="single"/>
        </w:rPr>
        <w:t xml:space="preserve">、法人授权书</w:t>
      </w:r>
      <w:r/>
    </w:p>
    <w:p>
      <w:pPr>
        <w:pStyle w:val="65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65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51"/>
        <w:jc w:val="both"/>
        <w:spacing w:beforeAutospacing="0" w:afterAutospacing="0"/>
        <w:tabs>
          <w:tab w:val="left" w:pos="360" w:leader="none"/>
        </w:tabs>
        <w:rPr>
          <w:rFonts w:hint="eastAsia" w:eastAsiaTheme="minorEastAsia"/>
          <w:color w:val="auto"/>
          <w:highlight w:val="none"/>
          <w:lang w:eastAsia="zh-CN"/>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51"/>
        <w:jc w:val="both"/>
        <w:spacing w:beforeAutospacing="0" w:afterAutospacing="0"/>
        <w:tabs>
          <w:tab w:val="left" w:pos="360" w:leader="none"/>
        </w:tabs>
        <w:rPr>
          <w:rFonts w:hint="eastAsia" w:eastAsiaTheme="minorEastAsia"/>
          <w:color w:val="auto"/>
          <w:highlight w:val="none"/>
          <w:lang w:eastAsia="zh-CN"/>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51"/>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51"/>
        <w:ind w:firstLine="480"/>
        <w:jc w:val="both"/>
        <w:spacing w:beforeAutospacing="0" w:afterAutospacing="0"/>
        <w:tabs>
          <w:tab w:val="left" w:pos="360" w:leader="none"/>
        </w:tabs>
        <w:rPr>
          <w:rFonts w:hint="eastAsia" w:eastAsiaTheme="minorEastAsia"/>
          <w:color w:val="auto"/>
          <w:highlight w:val="none"/>
          <w:lang w:eastAsia="zh-CN"/>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51"/>
        <w:ind w:firstLine="480"/>
        <w:jc w:val="both"/>
        <w:spacing w:beforeAutospacing="0" w:afterAutospacing="0"/>
        <w:tabs>
          <w:tab w:val="left" w:pos="360" w:leader="none"/>
        </w:tabs>
        <w:rPr>
          <w:rFonts w:hint="eastAsia" w:eastAsiaTheme="minorEastAsia"/>
          <w:color w:val="auto"/>
          <w:highlight w:val="none"/>
          <w:lang w:eastAsia="zh-CN"/>
        </w:rPr>
      </w:pPr>
      <w:r>
        <w:rPr>
          <w:rFonts w:ascii="Times New Roman" w:hAnsi="Times New Roman"/>
          <w:color w:val="auto"/>
          <w:highlight w:val="none"/>
        </w:rPr>
        <w:t xml:space="preserve">     日期：</w:t>
      </w:r>
      <w:bookmarkStart w:id="191" w:name="_Hlt26671380"/>
      <w:r/>
      <w:bookmarkStart w:id="192" w:name="_Hlt26955070"/>
      <w:r/>
      <w:bookmarkStart w:id="193" w:name="_格式3__银行出具的资信证明"/>
      <w:r>
        <w:rPr>
          <w:rFonts w:ascii="Times New Roman" w:hAnsi="Times New Roman"/>
          <w:color w:val="auto"/>
          <w:highlight w:val="none"/>
          <w:u w:val="single"/>
        </w:rPr>
        <w:t xml:space="preserve">                                        </w:t>
      </w:r>
      <w:r/>
    </w:p>
    <w:p>
      <w:pPr>
        <w:pStyle w:val="651"/>
        <w:ind w:firstLine="420"/>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ind w:firstLine="480"/>
        <w:jc w:val="both"/>
        <w:spacing w:beforeAutospacing="0" w:afterAutospacing="0" w:line="0" w:lineRule="atLeast"/>
        <w:rPr>
          <w:rFonts w:hint="eastAsia" w:ascii="宋体" w:hAnsi="宋体" w:eastAsia="宋体" w:cs="宋体"/>
          <w:color w:val="auto"/>
          <w:highlight w:val="none"/>
          <w:lang w:val="en-US" w:eastAsia="zh-CN"/>
        </w:rPr>
      </w:pPr>
      <w:r>
        <w:rPr>
          <w:color w:val="auto"/>
          <w:highlight w:val="none"/>
        </w:rPr>
        <w:t xml:space="preserve"> </w:t>
      </w:r>
      <w:r/>
    </w:p>
    <w:p>
      <w:pPr>
        <w:pStyle w:val="651"/>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br w:type="page" w:clear="all"/>
      </w:r>
      <w:r/>
    </w:p>
    <w:p>
      <w:pPr>
        <w:pStyle w:val="651"/>
        <w:jc w:val="center"/>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九</w:t>
      </w:r>
      <w:r>
        <w:rPr>
          <w:rFonts w:hint="eastAsia" w:ascii="黑体" w:hAnsi="宋体" w:eastAsia="黑体" w:cs="黑体"/>
          <w:b/>
          <w:color w:val="auto"/>
          <w:sz w:val="32"/>
          <w:szCs w:val="32"/>
          <w:highlight w:val="none"/>
        </w:rPr>
        <w:t xml:space="preserve">、投标函</w:t>
      </w:r>
      <w:r/>
    </w:p>
    <w:p>
      <w:pPr>
        <w:pStyle w:val="651"/>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滨海县人民医院</w:t>
      </w:r>
      <w:r/>
    </w:p>
    <w:p>
      <w:pPr>
        <w:pStyle w:val="65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w:t>
      </w:r>
      <w:r>
        <w:rPr>
          <w:rFonts w:hint="eastAsia" w:ascii="Times New Roman" w:hAnsi="Times New Roman" w:eastAsia="宋体" w:cs="宋体"/>
          <w:color w:val="auto"/>
          <w:highlight w:val="none"/>
        </w:rPr>
        <w:t xml:space="preserve">JSZC</w:t>
      </w:r>
      <w:r>
        <w:rPr>
          <w:rFonts w:hint="eastAsia" w:ascii="宋体" w:hAnsi="宋体" w:eastAsia="宋体" w:cs="宋体"/>
          <w:color w:val="auto"/>
          <w:highlight w:val="none"/>
        </w:rPr>
        <w:t xml:space="preserve">-</w:t>
      </w:r>
      <w:r>
        <w:rPr>
          <w:rFonts w:hint="eastAsia" w:ascii="Times New Roman" w:hAnsi="Times New Roman" w:eastAsia="宋体" w:cs="宋体"/>
          <w:color w:val="auto"/>
          <w:highlight w:val="none"/>
        </w:rPr>
        <w:t xml:space="preserve">320</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65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651"/>
        <w:ind w:firstLine="480"/>
        <w:spacing w:beforeAutospacing="0" w:afterAutospacing="0" w:line="0" w:lineRule="atLeast"/>
        <w:rPr>
          <w:color w:val="auto"/>
          <w:highlight w:val="none"/>
        </w:rPr>
      </w:pPr>
      <w:r>
        <w:rPr>
          <w:rFonts w:hint="eastAsia" w:ascii="Times New Roman" w:hAnsi="Times New Roman" w:eastAsia="宋体" w:cs="宋体"/>
          <w:color w:val="auto"/>
          <w:highlight w:val="none"/>
        </w:rPr>
        <w:t xml:space="preserve">1</w:t>
      </w:r>
      <w:r>
        <w:rPr>
          <w:rFonts w:hint="eastAsia" w:ascii="宋体" w:hAnsi="宋体" w:eastAsia="宋体" w:cs="宋体"/>
          <w:color w:val="auto"/>
          <w:highlight w:val="none"/>
        </w:rPr>
        <w:t xml:space="preserve">.按招标文件规定的各项要求，向买方提供所需服务（包含与服务相关的货物）。</w:t>
      </w:r>
      <w:r/>
    </w:p>
    <w:p>
      <w:pPr>
        <w:pStyle w:val="651"/>
        <w:ind w:firstLine="480"/>
        <w:spacing w:beforeAutospacing="0" w:afterAutospacing="0" w:line="0" w:lineRule="atLeast"/>
        <w:rPr>
          <w:color w:val="auto"/>
          <w:highlight w:val="none"/>
        </w:rPr>
      </w:pPr>
      <w:r>
        <w:rPr>
          <w:rFonts w:hint="eastAsia" w:ascii="Times New Roman" w:hAnsi="Times New Roman" w:eastAsia="宋体" w:cs="宋体"/>
          <w:color w:val="auto"/>
          <w:highlight w:val="none"/>
        </w:rPr>
        <w:t xml:space="preserve">2</w:t>
      </w:r>
      <w:r>
        <w:rPr>
          <w:rFonts w:hint="eastAsia" w:ascii="宋体" w:hAnsi="宋体" w:eastAsia="宋体" w:cs="宋体"/>
          <w:color w:val="auto"/>
          <w:highlight w:val="none"/>
        </w:rPr>
        <w:t xml:space="preserve">.我们完全理解贵方不一定将合同授予最低报价的投标人。</w:t>
      </w:r>
      <w:r/>
    </w:p>
    <w:p>
      <w:pPr>
        <w:pStyle w:val="651"/>
        <w:ind w:firstLine="480"/>
        <w:spacing w:beforeAutospacing="0" w:afterAutospacing="0" w:line="0" w:lineRule="atLeast"/>
        <w:rPr>
          <w:color w:val="auto"/>
          <w:highlight w:val="none"/>
        </w:rPr>
      </w:pPr>
      <w:r>
        <w:rPr>
          <w:rFonts w:hint="eastAsia" w:ascii="Times New Roman" w:hAnsi="Times New Roman" w:eastAsia="宋体" w:cs="宋体"/>
          <w:color w:val="auto"/>
          <w:highlight w:val="none"/>
        </w:rPr>
        <w:t xml:space="preserve">3</w:t>
      </w:r>
      <w:r>
        <w:rPr>
          <w:rFonts w:hint="eastAsia" w:ascii="宋体" w:hAnsi="宋体" w:eastAsia="宋体" w:cs="宋体"/>
          <w:color w:val="auto"/>
          <w:highlight w:val="none"/>
        </w:rPr>
        <w:t xml:space="preserve">.我们已详细审核全部招标文件及其有效补充文件，我们知道必须放弃提出含糊不清或误解问题的权利。</w:t>
      </w:r>
      <w:r/>
    </w:p>
    <w:p>
      <w:pPr>
        <w:pStyle w:val="651"/>
        <w:ind w:firstLine="480"/>
        <w:spacing w:beforeAutospacing="0" w:afterAutospacing="0" w:line="0" w:lineRule="atLeast"/>
        <w:rPr>
          <w:color w:val="auto"/>
          <w:highlight w:val="none"/>
        </w:rPr>
      </w:pPr>
      <w:r>
        <w:rPr>
          <w:rFonts w:hint="eastAsia" w:ascii="Times New Roman" w:hAnsi="Times New Roman" w:eastAsia="宋体" w:cs="宋体"/>
          <w:color w:val="auto"/>
          <w:highlight w:val="none"/>
        </w:rPr>
        <w:t xml:space="preserve">4</w:t>
      </w:r>
      <w:r>
        <w:rPr>
          <w:rFonts w:hint="eastAsia" w:ascii="宋体" w:hAnsi="宋体" w:eastAsia="宋体" w:cs="宋体"/>
          <w:color w:val="auto"/>
          <w:highlight w:val="none"/>
        </w:rPr>
        <w:t xml:space="preserve">.我们同意从规定的开标日期起遵循本投标文件，并在规定的投标有效期期满之前均具有约束力。</w:t>
      </w:r>
      <w:r/>
    </w:p>
    <w:p>
      <w:pPr>
        <w:pStyle w:val="651"/>
        <w:ind w:firstLine="480"/>
        <w:spacing w:beforeAutospacing="0" w:afterAutospacing="0" w:line="0" w:lineRule="atLeast"/>
        <w:rPr>
          <w:color w:val="auto"/>
          <w:highlight w:val="none"/>
        </w:rPr>
      </w:pPr>
      <w:r>
        <w:rPr>
          <w:rFonts w:hint="eastAsia" w:ascii="Times New Roman" w:hAnsi="Times New Roman" w:eastAsia="宋体" w:cs="宋体"/>
          <w:color w:val="auto"/>
          <w:highlight w:val="none"/>
        </w:rPr>
        <w:t xml:space="preserve">5</w:t>
      </w:r>
      <w:r>
        <w:rPr>
          <w:rFonts w:hint="eastAsia" w:ascii="宋体" w:hAnsi="宋体" w:eastAsia="宋体" w:cs="宋体"/>
          <w:color w:val="auto"/>
          <w:highlight w:val="none"/>
        </w:rPr>
        <w:t xml:space="preserve">.同意向贵方提供贵方可能另外要求的与投标有关的任何证据或资料，并保证我方已提供和将要提供的文件是真实的、准确的。</w:t>
      </w:r>
      <w:r/>
    </w:p>
    <w:p>
      <w:pPr>
        <w:pStyle w:val="651"/>
        <w:ind w:firstLine="480"/>
        <w:spacing w:beforeAutospacing="0" w:afterAutospacing="0" w:line="0" w:lineRule="atLeast"/>
        <w:rPr>
          <w:color w:val="auto"/>
          <w:highlight w:val="none"/>
        </w:rPr>
      </w:pPr>
      <w:r>
        <w:rPr>
          <w:rFonts w:hint="eastAsia" w:ascii="Times New Roman" w:hAnsi="Times New Roman" w:eastAsia="宋体" w:cs="宋体"/>
          <w:color w:val="auto"/>
          <w:highlight w:val="none"/>
        </w:rPr>
        <w:t xml:space="preserve">6</w:t>
      </w:r>
      <w:r>
        <w:rPr>
          <w:rFonts w:hint="eastAsia" w:ascii="宋体" w:hAnsi="宋体" w:eastAsia="宋体" w:cs="宋体"/>
          <w:color w:val="auto"/>
          <w:highlight w:val="none"/>
        </w:rPr>
        <w:t xml:space="preserve">.一旦我方中标,我方将根据招标文件的规定，严格履行合同的责任和义务,并保证在招标文件规定的时间完成项目，交付买方验收、使用。</w:t>
      </w:r>
      <w:r/>
    </w:p>
    <w:p>
      <w:pPr>
        <w:pStyle w:val="651"/>
        <w:ind w:firstLine="480"/>
        <w:spacing w:beforeAutospacing="0" w:afterAutospacing="0" w:line="0" w:lineRule="atLeast"/>
        <w:rPr>
          <w:color w:val="auto"/>
          <w:highlight w:val="none"/>
        </w:rPr>
      </w:pPr>
      <w:r>
        <w:rPr>
          <w:rFonts w:hint="eastAsia" w:ascii="Times New Roman" w:hAnsi="Times New Roman" w:eastAsia="宋体" w:cs="宋体"/>
          <w:color w:val="auto"/>
          <w:highlight w:val="none"/>
        </w:rPr>
        <w:t xml:space="preserve">7</w:t>
      </w:r>
      <w:r>
        <w:rPr>
          <w:rFonts w:hint="eastAsia" w:ascii="宋体" w:hAnsi="宋体" w:eastAsia="宋体" w:cs="宋体"/>
          <w:color w:val="auto"/>
          <w:highlight w:val="none"/>
        </w:rPr>
        <w:t xml:space="preserve">.与本投标有关的正式通讯地址为：</w:t>
      </w:r>
      <w:r/>
    </w:p>
    <w:p>
      <w:pPr>
        <w:pStyle w:val="65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65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65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65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65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651"/>
        <w:ind w:left="420" w:firstLine="480"/>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账         号：</w:t>
      </w:r>
      <w:r/>
    </w:p>
    <w:p>
      <w:pPr>
        <w:pStyle w:val="65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651"/>
        <w:ind w:firstLine="240"/>
        <w:jc w:val="center"/>
        <w:spacing w:beforeAutospacing="0" w:afterAutospacing="0" w:line="0" w:lineRule="atLeast"/>
        <w:rPr>
          <w:color w:val="auto"/>
          <w:highlight w:val="none"/>
        </w:rPr>
      </w:pPr>
      <w:r>
        <w:rPr>
          <w:color w:val="auto"/>
          <w:highlight w:val="none"/>
        </w:rPr>
        <w:t xml:space="preserve"> </w:t>
      </w:r>
      <w:r/>
    </w:p>
    <w:p>
      <w:pPr>
        <w:pStyle w:val="651"/>
        <w:ind w:firstLine="240"/>
        <w:jc w:val="center"/>
        <w:spacing w:beforeAutospacing="0" w:afterAutospacing="0" w:line="0" w:lineRule="atLeast"/>
        <w:rPr>
          <w:color w:val="auto"/>
          <w:highlight w:val="none"/>
        </w:rPr>
      </w:pPr>
      <w:r>
        <w:rPr>
          <w:color w:val="auto"/>
          <w:highlight w:val="none"/>
        </w:rPr>
        <w:t xml:space="preserve"> </w:t>
      </w:r>
      <w:r/>
    </w:p>
    <w:p>
      <w:pPr>
        <w:pStyle w:val="651"/>
        <w:ind w:firstLine="240"/>
        <w:jc w:val="center"/>
        <w:spacing w:beforeAutospacing="0" w:afterAutospacing="0" w:line="0" w:lineRule="atLeast"/>
        <w:rPr>
          <w:color w:val="auto"/>
          <w:highlight w:val="none"/>
        </w:rPr>
      </w:pPr>
      <w:r>
        <w:rPr>
          <w:color w:val="auto"/>
          <w:highlight w:val="none"/>
        </w:rPr>
        <w:t xml:space="preserve"> </w:t>
      </w:r>
      <w:r/>
    </w:p>
    <w:p>
      <w:pPr>
        <w:pStyle w:val="651"/>
        <w:ind w:firstLine="240"/>
        <w:jc w:val="center"/>
        <w:spacing w:beforeAutospacing="0" w:afterAutospacing="0" w:line="0" w:lineRule="atLeast"/>
        <w:rPr>
          <w:color w:val="auto"/>
          <w:highlight w:val="none"/>
        </w:rPr>
      </w:pPr>
      <w:r>
        <w:rPr>
          <w:color w:val="auto"/>
          <w:highlight w:val="none"/>
        </w:rPr>
        <w:t xml:space="preserve"> </w:t>
      </w:r>
      <w:r/>
    </w:p>
    <w:p>
      <w:pPr>
        <w:pStyle w:val="651"/>
        <w:ind w:firstLine="240"/>
        <w:jc w:val="center"/>
        <w:spacing w:beforeAutospacing="0" w:afterAutospacing="0" w:line="0" w:lineRule="atLeast"/>
        <w:rPr>
          <w:color w:val="auto"/>
          <w:highlight w:val="none"/>
        </w:rPr>
      </w:pPr>
      <w:r>
        <w:rPr>
          <w:color w:val="auto"/>
          <w:highlight w:val="none"/>
        </w:rPr>
        <w:t xml:space="preserve"> </w:t>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br w:type="page" w:clear="all"/>
      </w:r>
      <w:r/>
    </w:p>
    <w:p>
      <w:pPr>
        <w:pStyle w:val="651"/>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十</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ascii="Times New Roman" w:hAnsi="Times New Roman"/>
          <w:color w:val="auto"/>
          <w:sz w:val="24"/>
          <w:highlight w:val="none"/>
        </w:rPr>
        <w:t xml:space="preserve">2020</w:t>
      </w:r>
      <w:r>
        <w:rPr>
          <w:rFonts w:hint="eastAsia"/>
          <w:color w:val="auto"/>
          <w:sz w:val="24"/>
          <w:highlight w:val="none"/>
        </w:rPr>
        <w:t xml:space="preserve">﹞</w:t>
      </w:r>
      <w:r>
        <w:rPr>
          <w:rFonts w:hint="eastAsia" w:ascii="Times New Roman" w:hAnsi="Times New Roman"/>
          <w:color w:val="auto"/>
          <w:sz w:val="24"/>
          <w:highlight w:val="none"/>
        </w:rPr>
        <w:t xml:space="preserve">46</w:t>
      </w:r>
      <w:r>
        <w:rPr>
          <w:rFonts w:hint="eastAsia"/>
          <w:color w:val="auto"/>
          <w:sz w:val="24"/>
          <w:highlight w:val="none"/>
        </w:rPr>
        <w:t xml:space="preserve">号）的规定，本公司（联合体）参加</w:t>
      </w:r>
      <w:r>
        <w:rPr>
          <w:rFonts w:hint="eastAsia"/>
          <w:color w:val="auto"/>
          <w:sz w:val="24"/>
          <w:highlight w:val="none"/>
          <w:lang w:eastAsia="zh-CN"/>
        </w:rPr>
        <w:t xml:space="preserve">滨海县人民医院</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，从业人员人，营业收入为万元，资产总额为万元，属于（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，从业人员人，营业收入为万元，资产总额为万元，属于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51"/>
        <w:ind w:right="720"/>
        <w:jc w:val="both"/>
        <w:spacing w:beforeAutospacing="0" w:afterAutospacing="0" w:line="0" w:lineRule="atLeast"/>
        <w:rPr>
          <w:color w:val="auto"/>
          <w:highlight w:val="none"/>
        </w:rPr>
      </w:pPr>
      <w:r>
        <w:rPr>
          <w:color w:val="auto"/>
          <w:highlight w:val="none"/>
        </w:rPr>
        <w:t xml:space="preserve"> </w:t>
      </w:r>
      <w:r/>
    </w:p>
    <w:p>
      <w:pPr>
        <w:pStyle w:val="651"/>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w:t>
      </w:r>
      <w:r>
        <w:rPr>
          <w:rFonts w:hint="eastAsia" w:ascii="Times New Roman" w:hAnsi="Times New Roman" w:eastAsia="宋体" w:cs="宋体"/>
          <w:color w:val="auto"/>
          <w:highlight w:val="none"/>
        </w:rPr>
        <w:t xml:space="preserve">CA</w:t>
      </w:r>
      <w:r>
        <w:rPr>
          <w:rFonts w:hint="eastAsia" w:ascii="宋体" w:hAnsi="宋体" w:eastAsia="宋体" w:cs="宋体"/>
          <w:color w:val="auto"/>
          <w:highlight w:val="none"/>
        </w:rPr>
        <w:t xml:space="preserve">电子公章）：</w:t>
      </w:r>
      <w:r/>
    </w:p>
    <w:p>
      <w:pPr>
        <w:pStyle w:val="651"/>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51"/>
        <w:ind w:firstLine="240"/>
        <w:jc w:val="both"/>
        <w:spacing w:beforeAutospacing="0" w:afterAutospacing="0" w:line="0" w:lineRule="atLeast"/>
        <w:rPr>
          <w:color w:val="auto"/>
          <w:highlight w:val="none"/>
        </w:rPr>
      </w:pPr>
      <w:r>
        <w:rPr>
          <w:color w:val="auto"/>
          <w:highlight w:val="none"/>
        </w:rPr>
        <w:t xml:space="preserve"> </w:t>
      </w:r>
      <w:r/>
    </w:p>
    <w:p>
      <w:pPr>
        <w:pStyle w:val="65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w:t>
      </w:r>
      <w:r>
        <w:rPr>
          <w:rFonts w:hint="eastAsia" w:ascii="Times New Roman" w:hAnsi="Times New Roman" w:eastAsia="宋体" w:cs="宋体"/>
          <w:color w:val="auto"/>
          <w:highlight w:val="none"/>
        </w:rPr>
        <w:t xml:space="preserve">1</w:t>
      </w:r>
      <w:r>
        <w:rPr>
          <w:rFonts w:hint="eastAsia" w:ascii="宋体" w:hAnsi="宋体" w:eastAsia="宋体" w:cs="宋体"/>
          <w:color w:val="auto"/>
          <w:highlight w:val="none"/>
        </w:rPr>
        <w:t xml:space="preserve">：从业人员、营业收入、资产总额填报上一年度数据，无上一年度数据的新成立企业可不填报。</w:t>
      </w:r>
      <w:r/>
    </w:p>
    <w:p>
      <w:pPr>
        <w:pStyle w:val="65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w:t>
      </w:r>
      <w:r>
        <w:rPr>
          <w:rFonts w:hint="eastAsia" w:ascii="Times New Roman" w:hAnsi="Times New Roman" w:eastAsia="宋体" w:cs="宋体"/>
          <w:color w:val="auto"/>
          <w:highlight w:val="none"/>
        </w:rPr>
        <w:t xml:space="preserve">2</w:t>
      </w:r>
      <w:r>
        <w:rPr>
          <w:rFonts w:hint="eastAsia" w:ascii="宋体" w:hAnsi="宋体" w:eastAsia="宋体" w:cs="宋体"/>
          <w:color w:val="auto"/>
          <w:highlight w:val="none"/>
        </w:rPr>
        <w:t xml:space="preserve">：供应商如不提供此声明函，价格将不做相应扣除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51"/>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、残疾人福利性单位声明函</w:t>
      </w:r>
      <w:r/>
    </w:p>
    <w:p>
      <w:pPr>
        <w:pStyle w:val="65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本单位郑重声明，根据《财政部民政部中国残疾人联合会关于促进残疾人就业政府采购政策的通知》（财库</w:t>
      </w:r>
      <w:r>
        <w:rPr>
          <w:rFonts w:hint="eastAsia" w:ascii="宋体" w:hAnsi="宋体" w:eastAsia="宋体" w:cs="宋体"/>
          <w:color w:val="auto"/>
          <w:highlight w:val="none"/>
          <w:lang w:eastAsia="zh-CN"/>
        </w:rPr>
        <w:t xml:space="preserve">〔</w:t>
      </w:r>
      <w:r>
        <w:rPr>
          <w:rFonts w:hint="eastAsia" w:ascii="Times New Roman" w:hAnsi="Times New Roman" w:eastAsia="宋体" w:cs="宋体"/>
          <w:color w:val="auto"/>
          <w:highlight w:val="none"/>
          <w:lang w:eastAsia="zh-CN"/>
        </w:rPr>
        <w:t xml:space="preserve">2017</w:t>
      </w:r>
      <w:r>
        <w:rPr>
          <w:rFonts w:hint="eastAsia" w:ascii="宋体" w:hAnsi="宋体" w:eastAsia="宋体" w:cs="宋体"/>
          <w:color w:val="auto"/>
          <w:highlight w:val="none"/>
          <w:lang w:eastAsia="zh-CN"/>
        </w:rPr>
        <w:t xml:space="preserve">〕</w:t>
      </w:r>
      <w:r>
        <w:rPr>
          <w:rFonts w:hint="eastAsia" w:ascii="Times New Roman" w:hAnsi="Times New Roman" w:eastAsia="宋体" w:cs="宋体"/>
          <w:color w:val="auto"/>
          <w:highlight w:val="none"/>
          <w:lang w:eastAsia="zh-CN"/>
        </w:rPr>
        <w:t xml:space="preserve">141</w:t>
      </w:r>
      <w:r>
        <w:rPr>
          <w:rFonts w:hint="eastAsia" w:ascii="宋体" w:hAnsi="宋体" w:eastAsia="宋体" w:cs="宋体"/>
          <w:color w:val="auto"/>
          <w:highlight w:val="none"/>
          <w:lang w:eastAsia="zh-CN"/>
        </w:rPr>
        <w:t xml:space="preserve">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5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ind w:firstLine="480"/>
        <w:jc w:val="both"/>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备注：</w:t>
      </w:r>
      <w:r>
        <w:rPr>
          <w:rFonts w:hint="eastAsia" w:ascii="Times New Roman" w:hAnsi="Times New Roman" w:eastAsia="宋体" w:cs="宋体"/>
          <w:color w:val="auto"/>
          <w:highlight w:val="none"/>
        </w:rPr>
        <w:t xml:space="preserve">1</w:t>
      </w:r>
      <w:r>
        <w:rPr>
          <w:rFonts w:hint="eastAsia" w:ascii="宋体" w:hAnsi="宋体" w:eastAsia="宋体" w:cs="宋体"/>
          <w:color w:val="auto"/>
          <w:highlight w:val="none"/>
        </w:rPr>
        <w:t xml:space="preserve">、供应商如不提供此声明函，价格将不做相应扣除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651"/>
        <w:ind w:firstLine="480"/>
        <w:jc w:val="both"/>
        <w:spacing w:beforeAutospacing="0" w:afterAutospacing="0" w:line="0" w:lineRule="atLeast"/>
        <w:rPr>
          <w:color w:val="auto"/>
          <w:highlight w:val="none"/>
        </w:rPr>
      </w:pPr>
      <w:r>
        <w:rPr>
          <w:rFonts w:hint="eastAsia" w:ascii="Times New Roman" w:hAnsi="Times New Roman" w:eastAsia="宋体" w:cs="宋体"/>
          <w:color w:val="auto"/>
          <w:highlight w:val="none"/>
        </w:rPr>
        <w:t xml:space="preserve">2</w:t>
      </w:r>
      <w:r>
        <w:rPr>
          <w:rFonts w:hint="eastAsia" w:ascii="宋体" w:hAnsi="宋体" w:eastAsia="宋体" w:cs="宋体"/>
          <w:color w:val="auto"/>
          <w:highlight w:val="none"/>
        </w:rPr>
        <w:t xml:space="preserve">、中标人为残疾人福利单位的，此声明函将随中标结果同时公告，接受社会监督</w:t>
      </w:r>
      <w:r/>
    </w:p>
    <w:p>
      <w:pPr>
        <w:pStyle w:val="651"/>
        <w:ind w:firstLine="624"/>
        <w:jc w:val="both"/>
        <w:spacing w:beforeAutospacing="0" w:afterAutospacing="0" w:line="0" w:lineRule="atLeast"/>
        <w:rPr>
          <w:color w:val="auto"/>
          <w:highlight w:val="none"/>
        </w:rPr>
      </w:pPr>
      <w:r>
        <w:rPr>
          <w:color w:val="auto"/>
          <w:highlight w:val="none"/>
        </w:rPr>
        <w:t xml:space="preserve"> </w:t>
      </w:r>
      <w:r/>
    </w:p>
    <w:p>
      <w:pPr>
        <w:pStyle w:val="651"/>
        <w:ind w:right="1560" w:firstLine="624"/>
        <w:jc w:val="center"/>
        <w:spacing w:beforeAutospacing="0" w:afterAutospacing="0" w:line="0" w:lineRule="atLeast"/>
        <w:tabs>
          <w:tab w:val="left" w:pos="4864" w:leader="none"/>
        </w:tabs>
        <w:rPr>
          <w:color w:val="auto"/>
          <w:highlight w:val="none"/>
        </w:rPr>
      </w:pPr>
      <w:r>
        <w:rPr>
          <w:rFonts w:ascii="方正仿宋_GB2312" w:eastAsia="方正仿宋_GB2312" w:cs="方正仿宋_GB2312"/>
          <w:color w:val="auto"/>
          <w:sz w:val="30"/>
          <w:szCs w:val="30"/>
          <w:highlight w:val="none"/>
        </w:rPr>
        <w:t xml:space="preserve">            </w:t>
      </w:r>
      <w:r>
        <w:rPr>
          <w:rFonts w:hint="eastAsia" w:ascii="宋体" w:hAnsi="宋体" w:eastAsia="宋体" w:cs="宋体"/>
          <w:color w:val="auto"/>
          <w:highlight w:val="none"/>
        </w:rPr>
        <w:t xml:space="preserve">       供应商全称（加盖</w:t>
      </w:r>
      <w:r>
        <w:rPr>
          <w:rFonts w:hint="eastAsia" w:ascii="Times New Roman" w:hAnsi="Times New Roman" w:eastAsia="宋体" w:cs="宋体"/>
          <w:color w:val="auto"/>
          <w:highlight w:val="none"/>
        </w:rPr>
        <w:t xml:space="preserve">CA</w:t>
      </w:r>
      <w:r>
        <w:rPr>
          <w:rFonts w:hint="eastAsia" w:ascii="宋体" w:hAnsi="宋体" w:eastAsia="宋体" w:cs="宋体"/>
          <w:color w:val="auto"/>
          <w:highlight w:val="none"/>
        </w:rPr>
        <w:t xml:space="preserve">电子公章）：</w:t>
      </w:r>
      <w:r/>
    </w:p>
    <w:p>
      <w:pPr>
        <w:pStyle w:val="651"/>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十二、投标分项报价表</w:t>
      </w:r>
      <w:r/>
    </w:p>
    <w:p>
      <w:pPr>
        <w:pStyle w:val="65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42"/>
        <w:tblW w:w="530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6"/>
        <w:gridCol w:w="2458"/>
        <w:gridCol w:w="617"/>
        <w:gridCol w:w="617"/>
        <w:gridCol w:w="1171"/>
        <w:gridCol w:w="1050"/>
        <w:gridCol w:w="1223"/>
        <w:gridCol w:w="1292"/>
      </w:tblGrid>
      <w:tr>
        <w:trPr>
          <w:trHeight w:val="495"/>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ascii="微软雅黑" w:hAnsi="微软雅黑" w:eastAsia="微软雅黑" w:cs="微软雅黑"/>
                <w:i w:val="0"/>
                <w:iCs w:val="0"/>
                <w:color w:val="000000"/>
                <w:sz w:val="36"/>
                <w:szCs w:val="36"/>
                <w:u w:val="none"/>
              </w:rPr>
              <w:suppressLineNumbers w:val="0"/>
            </w:pPr>
            <w:r>
              <w:rPr>
                <w:rFonts w:hint="eastAsia" w:ascii="微软雅黑" w:hAnsi="微软雅黑" w:eastAsia="微软雅黑" w:cs="微软雅黑"/>
                <w:i w:val="0"/>
                <w:iCs w:val="0"/>
                <w:color w:val="000000"/>
                <w:sz w:val="28"/>
                <w:szCs w:val="28"/>
                <w:u w:val="none"/>
                <w:lang w:val="en-US" w:eastAsia="zh-CN" w:bidi="ar"/>
              </w:rPr>
              <w:t xml:space="preserve">滨海县人民医院直饮水机租赁项目报价表</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58" w:type="pct"/>
            <w:vAlign w:val="center"/>
            <w:textDirection w:val="lrTb"/>
            <w:noWrap/>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单价限价（元/3年）</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keepLines w:val="0"/>
              <w:keepNext w:val="0"/>
              <w:widowControl/>
              <w:rPr>
                <w:rFonts w:hint="default" w:ascii="黑体" w:hAnsi="宋体" w:eastAsia="黑体" w:cs="黑体"/>
                <w:i w:val="0"/>
                <w:iCs w:val="0"/>
                <w:color w:val="000000"/>
                <w:sz w:val="20"/>
                <w:szCs w:val="20"/>
                <w:u w:val="none"/>
                <w:lang w:val="en-US"/>
              </w:rPr>
              <w:suppressLineNumbers w:val="0"/>
            </w:pPr>
            <w:r>
              <w:rPr>
                <w:rFonts w:hint="eastAsia" w:ascii="黑体" w:hAnsi="宋体" w:eastAsia="黑体" w:cs="黑体"/>
                <w:i w:val="0"/>
                <w:iCs w:val="0"/>
                <w:color w:val="000000"/>
                <w:sz w:val="20"/>
                <w:szCs w:val="20"/>
                <w:u w:val="none"/>
                <w:lang w:val="en-US" w:eastAsia="zh-CN" w:bidi="ar"/>
              </w:rPr>
              <w:t xml:space="preserve">总价限价(3年）</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报价单价（元/3年）</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jc w:val="center"/>
              <w:keepLines w:val="0"/>
              <w:keepNext w:val="0"/>
              <w:widowControl/>
              <w:rPr>
                <w:rFonts w:hint="eastAsia" w:ascii="黑体" w:hAnsi="宋体" w:eastAsia="黑体" w:cs="黑体"/>
                <w:i w:val="0"/>
                <w:iCs w:val="0"/>
                <w:color w:val="000000"/>
                <w:sz w:val="20"/>
                <w:szCs w:val="20"/>
                <w:u w:val="none"/>
                <w:lang w:val="en-US" w:eastAsia="zh-CN" w:bidi="ar"/>
              </w:rPr>
              <w:suppressLineNumbers w:val="0"/>
            </w:pPr>
            <w:r>
              <w:rPr>
                <w:rFonts w:hint="eastAsia" w:ascii="黑体" w:hAnsi="宋体" w:eastAsia="黑体" w:cs="黑体"/>
                <w:i w:val="0"/>
                <w:iCs w:val="0"/>
                <w:color w:val="000000"/>
                <w:sz w:val="20"/>
                <w:szCs w:val="20"/>
                <w:u w:val="none"/>
                <w:lang w:val="en-US" w:eastAsia="zh-CN" w:bidi="ar"/>
              </w:rPr>
              <w:t xml:space="preserve">报价总价</w:t>
            </w:r>
            <w:r/>
          </w:p>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（3年）</w:t>
            </w:r>
            <w:r/>
          </w:p>
        </w:tc>
      </w:tr>
      <w:tr>
        <w:trPr>
          <w:trHeight w:val="737"/>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8" w:type="pct"/>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80人用净饮温热一体式饮水机（含3年维保及其他费用）</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rPr>
                <w:rFonts w:hint="default"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rPr>
                <w:rFonts w:hint="default"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 xml:space="preserve">72000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8" w:type="pct"/>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30人用净饮冰温热一体式饮水机（含3年维保及其他费用）</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rPr>
                <w:rFonts w:hint="default"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 xml:space="preserve">8100</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rPr>
                <w:rFonts w:hint="default"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 xml:space="preserve">502200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8" w:type="pct"/>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对现有饮水机进行3年维保（具体参数见招标文件项目需求）</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rPr>
                <w:rFonts w:hint="default"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 xml:space="preserve">3225</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rPr>
                <w:rFonts w:hint="default"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 xml:space="preserve">25800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660"/>
        </w:trPr>
        <w:tc>
          <w:tcPr>
            <w:gridSpan w:val="7"/>
            <w:shd w:val="clear" w:color="auto" w:fill="auto"/>
            <w:tcBorders>
              <w:top w:val="single" w:color="000000" w:sz="4" w:space="0"/>
              <w:left w:val="single" w:color="000000" w:sz="4" w:space="0"/>
              <w:bottom w:val="single" w:color="000000" w:sz="4" w:space="0"/>
              <w:right w:val="single" w:color="000000" w:sz="4" w:space="0"/>
            </w:tcBorders>
            <w:tcW w:w="4285" w:type="pct"/>
            <w:vAlign w:val="center"/>
            <w:textDirection w:val="lrTb"/>
            <w:noWrap/>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268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2.供应商的报价单价与报价总价每一项均不能超过限价，有一项超过做无效投标处理。</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3.“投标分项报价表”中“投标总报价”数额应当与“开标一览表”中“投标总报价”数额一致。</w:t>
            </w:r>
            <w:r/>
          </w:p>
        </w:tc>
      </w:tr>
    </w:tbl>
    <w:p>
      <w:pPr>
        <w:pStyle w:val="65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1"/>
        <w:jc w:val="both"/>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color w:val="auto"/>
          <w:highlight w:val="none"/>
        </w:rPr>
      </w:r>
      <w:r/>
    </w:p>
    <w:p>
      <w:pPr>
        <w:pStyle w:val="651"/>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1"/>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十三、技术要求响应及偏离表</w:t>
      </w:r>
      <w:r/>
    </w:p>
    <w:tbl>
      <w:tblPr>
        <w:tblStyle w:val="64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bl>
    <w:p>
      <w:pPr>
        <w:pStyle w:val="651"/>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bookmarkStart w:id="194" w:name="_Hlt26955054"/>
      <w:r>
        <w:rPr>
          <w:rFonts w:hint="eastAsia" w:ascii="黑体" w:hAnsi="宋体" w:eastAsia="黑体" w:cs="黑体"/>
          <w:b/>
          <w:color w:val="auto"/>
          <w:sz w:val="32"/>
          <w:szCs w:val="32"/>
          <w:highlight w:val="none"/>
        </w:rPr>
        <w:t xml:space="preserve">十四、商务要求响应及偏离表</w:t>
      </w:r>
      <w:r/>
    </w:p>
    <w:tbl>
      <w:tblPr>
        <w:tblStyle w:val="64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bookmarkStart w:id="195" w:name="_Hlt26609391"/>
            <w:r/>
            <w:bookmarkStart w:id="196" w:name="_Hlt24879081"/>
            <w:r/>
            <w:bookmarkStart w:id="197" w:name="_Hlt26955064"/>
            <w:r/>
            <w:bookmarkStart w:id="198" w:name="_Hlt26955056"/>
            <w:r/>
            <w:bookmarkStart w:id="199" w:name="_Hlt26580838"/>
            <w:r/>
            <w:bookmarkStart w:id="200" w:name="_Hlt26671343"/>
            <w:r/>
            <w:bookmarkStart w:id="201" w:name="_Hlt26671372"/>
            <w:r/>
            <w:bookmarkStart w:id="202" w:name="_Hlt26782999"/>
            <w:r>
              <w:rPr>
                <w:rFonts w:hint="eastAsia" w:ascii="宋体" w:hAnsi="宋体" w:eastAsia="宋体" w:cs="宋体"/>
                <w:color w:val="auto"/>
                <w:highlight w:val="none"/>
              </w:rPr>
              <w:t xml:space="preserve">序号</w:t>
            </w:r>
            <w:bookmarkEnd w:id="195"/>
            <w:bookmarkEnd w:id="196"/>
            <w:bookmarkEnd w:id="197"/>
            <w:bookmarkEnd w:id="198"/>
            <w:bookmarkEnd w:id="199"/>
            <w:bookmarkEnd w:id="200"/>
            <w:bookmarkEnd w:id="201"/>
            <w:bookmarkEnd w:id="202"/>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bl>
    <w:p>
      <w:pPr>
        <w:pStyle w:val="651"/>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pStyle w:val="651"/>
        <w:jc w:val="both"/>
        <w:spacing w:beforeAutospacing="0" w:afterAutospacing="0" w:line="480" w:lineRule="auto"/>
        <w:rPr>
          <w:color w:val="auto"/>
          <w:highlight w:val="none"/>
        </w:rPr>
      </w:pPr>
      <w:r>
        <w:rPr>
          <w:color w:val="auto"/>
          <w:highlight w:val="none"/>
        </w:rPr>
        <w:t xml:space="preserve"> </w:t>
      </w:r>
      <w:r/>
    </w:p>
    <w:p>
      <w:pPr>
        <w:pStyle w:val="651"/>
        <w:jc w:val="both"/>
        <w:spacing w:beforeAutospacing="0" w:afterAutospacing="0" w:line="480" w:lineRule="auto"/>
        <w:rPr>
          <w:color w:val="auto"/>
          <w:highlight w:val="none"/>
        </w:rPr>
      </w:pPr>
      <w:r>
        <w:rPr>
          <w:color w:val="auto"/>
          <w:highlight w:val="none"/>
        </w:rPr>
        <w:t xml:space="preserve"> </w:t>
      </w:r>
      <w:r/>
    </w:p>
    <w:p>
      <w:pPr>
        <w:pStyle w:val="651"/>
        <w:jc w:val="center"/>
        <w:spacing w:beforeAutospacing="0" w:afterAutospacing="0"/>
        <w:rPr>
          <w:color w:val="auto"/>
          <w:highlight w:val="none"/>
        </w:rPr>
      </w:pPr>
      <w:r/>
      <w:bookmarkStart w:id="203" w:name="_Hlt26609389"/>
      <w:r/>
      <w:bookmarkStart w:id="204" w:name="_格式2__法定代表人授权书"/>
      <w:r/>
      <w:bookmarkStart w:id="205" w:name="_Toc462564146"/>
      <w:r/>
      <w:bookmarkStart w:id="206" w:name="_Hlt26955066"/>
      <w:r/>
      <w:bookmarkStart w:id="207" w:name="_Hlt26671374"/>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ind w:firstLine="2570"/>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十五、开标一览表</w:t>
      </w:r>
      <w:r/>
    </w:p>
    <w:p>
      <w:pPr>
        <w:pStyle w:val="651"/>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w:t>
      </w:r>
      <w:r>
        <w:rPr>
          <w:rFonts w:hint="eastAsia" w:ascii="Times New Roman" w:hAnsi="Times New Roman" w:eastAsia="宋体" w:cs="宋体"/>
          <w:color w:val="auto"/>
          <w:highlight w:val="none"/>
        </w:rPr>
        <w:t xml:space="preserve">CA</w:t>
      </w:r>
      <w:r>
        <w:rPr>
          <w:rFonts w:hint="eastAsia" w:ascii="宋体" w:hAnsi="宋体" w:eastAsia="宋体" w:cs="宋体"/>
          <w:color w:val="auto"/>
          <w:highlight w:val="none"/>
        </w:rPr>
        <w:t xml:space="preserve">电子签章）：</w:t>
      </w:r>
      <w:r/>
    </w:p>
    <w:p>
      <w:pPr>
        <w:pStyle w:val="651"/>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5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5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p>
      <w:pPr>
        <w:pStyle w:val="651"/>
        <w:ind w:firstLine="480"/>
        <w:jc w:val="both"/>
        <w:spacing w:beforeAutospacing="0" w:afterAutospacing="0"/>
        <w:rPr>
          <w:rFonts w:hint="eastAsia" w:ascii="宋体" w:hAnsi="宋体" w:eastAsia="宋体" w:cs="宋体"/>
          <w:color w:val="auto"/>
          <w:highlight w:val="yellow"/>
        </w:rPr>
      </w:pPr>
      <w:r>
        <w:rPr>
          <w:rFonts w:hint="eastAsia" w:ascii="宋体" w:hAnsi="宋体" w:eastAsia="宋体" w:cs="宋体"/>
          <w:color w:val="auto"/>
          <w:highlight w:val="yellow"/>
        </w:rPr>
      </w:r>
      <w:r/>
    </w:p>
    <w:tbl>
      <w:tblPr>
        <w:tblStyle w:val="64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1"/>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51"/>
        <w:jc w:val="both"/>
        <w:spacing w:beforeAutospacing="0" w:afterAutospacing="0"/>
        <w:rPr>
          <w:color w:val="auto"/>
          <w:highlight w:val="none"/>
        </w:rPr>
      </w:pPr>
      <w:r>
        <w:rPr>
          <w:color w:val="auto"/>
          <w:highlight w:val="none"/>
        </w:rPr>
        <w:t xml:space="preserve"> </w:t>
      </w:r>
      <w:r/>
    </w:p>
    <w:p>
      <w:pPr>
        <w:pStyle w:val="651"/>
        <w:ind w:firstLine="480"/>
        <w:jc w:val="both"/>
        <w:spacing w:beforeAutospacing="0" w:afterAutospacing="0"/>
        <w:rPr>
          <w:color w:val="auto"/>
          <w:highlight w:val="yellow"/>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51"/>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yellow"/>
        </w:rPr>
      </w:pPr>
      <w:r>
        <w:rPr>
          <w:color w:val="auto"/>
          <w:highlight w:val="yellow"/>
        </w:rPr>
      </w:r>
      <w:r/>
    </w:p>
    <w:p>
      <w:pPr>
        <w:jc w:val="center"/>
        <w:spacing w:before="50" w:after="50"/>
        <w:widowControl/>
        <w:rPr>
          <w:color w:val="auto"/>
          <w:highlight w:val="yellow"/>
        </w:rPr>
      </w:pPr>
      <w:r>
        <w:rPr>
          <w:color w:val="auto"/>
          <w:highlight w:val="yellow"/>
        </w:rPr>
      </w:r>
      <w:r/>
    </w:p>
    <w:p>
      <w:pPr>
        <w:jc w:val="center"/>
        <w:spacing w:before="50" w:after="50"/>
        <w:widowControl/>
        <w:rPr>
          <w:color w:val="auto"/>
          <w:highlight w:val="none"/>
        </w:rPr>
      </w:pPr>
      <w:r>
        <w:rPr>
          <w:color w:val="auto"/>
          <w:highlight w:val="none"/>
        </w:rPr>
      </w:r>
      <w:r/>
    </w:p>
    <w:p>
      <w:pPr>
        <w:pStyle w:val="654"/>
        <w:rPr>
          <w:color w:val="auto"/>
          <w:highlight w:val="none"/>
        </w:rPr>
      </w:pPr>
      <w:r>
        <w:rPr>
          <w:color w:val="auto"/>
          <w:highlight w:val="none"/>
        </w:rPr>
      </w:r>
      <w:r/>
    </w:p>
    <w:p>
      <w:pPr>
        <w:pStyle w:val="654"/>
        <w:rPr>
          <w:color w:val="auto"/>
          <w:highlight w:val="none"/>
        </w:rPr>
      </w:pPr>
      <w:r>
        <w:rPr>
          <w:color w:val="auto"/>
          <w:highlight w:val="none"/>
        </w:rPr>
      </w:r>
      <w:r/>
    </w:p>
    <w:p>
      <w:pPr>
        <w:pStyle w:val="654"/>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645"/>
        <w:rPr>
          <w:color w:val="auto"/>
          <w:highlight w:val="none"/>
        </w:rPr>
      </w:pPr>
      <w:r>
        <w:rPr>
          <w:color w:val="auto"/>
          <w:highlight w:val="none"/>
        </w:rPr>
      </w:r>
      <w:r/>
    </w:p>
    <w:p>
      <w:pPr>
        <w:rPr>
          <w:color w:val="auto"/>
          <w:highlight w:val="none"/>
        </w:rPr>
      </w:pPr>
      <w:r>
        <w:rPr>
          <w:color w:val="auto"/>
          <w:highlight w:val="none"/>
        </w:rPr>
      </w:r>
      <w:r/>
    </w:p>
    <w:p>
      <w:pPr>
        <w:jc w:val="both"/>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十六、</w:t>
      </w:r>
      <w:r>
        <w:rPr>
          <w:rFonts w:hint="eastAsia" w:ascii="宋体" w:hAnsi="宋体" w:eastAsia="宋体" w:cs="宋体"/>
          <w:b/>
          <w:bCs/>
          <w:color w:val="auto"/>
          <w:sz w:val="32"/>
          <w:szCs w:val="32"/>
          <w:highlight w:val="none"/>
          <w:lang w:val="en-US" w:eastAsia="zh-CN"/>
        </w:rPr>
        <w:t xml:space="preserve">服务方案</w:t>
      </w:r>
      <w:r>
        <w:rPr>
          <w:rFonts w:hint="eastAsia" w:ascii="宋体" w:hAnsi="宋体" w:eastAsia="宋体" w:cs="宋体"/>
          <w:b/>
          <w:bCs/>
          <w:color w:val="auto"/>
          <w:sz w:val="32"/>
          <w:szCs w:val="32"/>
          <w:highlight w:val="none"/>
        </w:rPr>
        <w:t xml:space="preserve">等</w:t>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24"/>
          <w:highlight w:val="none"/>
        </w:rPr>
      </w:pPr>
      <w:r>
        <w:rPr>
          <w:rFonts w:hint="eastAsia" w:ascii="宋体" w:hAnsi="宋体" w:eastAsia="宋体" w:cs="宋体"/>
          <w:b/>
          <w:bCs/>
          <w:color w:val="auto"/>
          <w:sz w:val="32"/>
          <w:szCs w:val="32"/>
          <w:highlight w:val="none"/>
        </w:rPr>
        <w:t xml:space="preserve">十七、盐城市政府采购事前信用承诺书</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highlight w:val="none"/>
        </w:rPr>
        <w:t xml:space="preserve">                      年月日</w:t>
      </w:r>
      <w:r/>
    </w:p>
    <w:p>
      <w:pPr>
        <w:jc w:val="center"/>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投标</w:t>
      </w:r>
      <w:r>
        <w:rPr>
          <w:rFonts w:hint="eastAsia" w:ascii="宋体" w:hAnsi="宋体" w:eastAsia="宋体" w:cs="宋体"/>
          <w:b/>
          <w:bCs/>
          <w:sz w:val="32"/>
          <w:szCs w:val="32"/>
        </w:rPr>
        <w:t xml:space="preserve">承诺函</w:t>
      </w:r>
      <w:r/>
    </w:p>
    <w:p>
      <w:pPr>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致</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采购人名称</w:t>
      </w:r>
      <w:r>
        <w:rPr>
          <w:rFonts w:hint="eastAsia" w:ascii="宋体" w:hAnsi="宋体" w:eastAsia="宋体" w:cs="宋体"/>
          <w:sz w:val="24"/>
          <w:szCs w:val="24"/>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sz w:val="24"/>
          <w:szCs w:val="24"/>
          <w:u w:val="single"/>
        </w:rPr>
        <w:t xml:space="preserve">供应商名称</w:t>
      </w:r>
      <w:r>
        <w:rPr>
          <w:rFonts w:hint="eastAsia" w:ascii="宋体" w:hAnsi="宋体" w:eastAsia="宋体" w:cs="宋体"/>
          <w:sz w:val="24"/>
          <w:szCs w:val="24"/>
        </w:rPr>
        <w:t xml:space="preserve">，现就参与贵单位组织的</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政府采购活动，郑重承诺如下：</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一、关联关系承诺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我方与参加本项目采购活动的其他供应商不存在以下情形：</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单位负责人为同一人；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存在直接</w:t>
      </w:r>
      <w:r>
        <w:rPr>
          <w:rFonts w:hint="eastAsia" w:ascii="宋体" w:hAnsi="宋体" w:eastAsia="宋体" w:cs="宋体"/>
          <w:sz w:val="24"/>
          <w:szCs w:val="24"/>
          <w:lang w:val="en-US" w:eastAsia="zh-CN"/>
        </w:rPr>
        <w:t xml:space="preserve">或间接</w:t>
      </w:r>
      <w:r>
        <w:rPr>
          <w:rFonts w:hint="eastAsia" w:ascii="宋体" w:hAnsi="宋体" w:eastAsia="宋体" w:cs="宋体"/>
          <w:sz w:val="24"/>
          <w:szCs w:val="24"/>
        </w:rPr>
        <w:t xml:space="preserve">控股关系；</w:t>
      </w:r>
      <w:r/>
    </w:p>
    <w:p>
      <w:pP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存在其他可能影响采购公正性的关联关系</w:t>
      </w:r>
      <w:r>
        <w:rPr>
          <w:rFonts w:hint="eastAsia" w:ascii="宋体" w:hAnsi="宋体" w:eastAsia="宋体" w:cs="宋体"/>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二、经营合规承诺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我方在参加本次政府采购活动前三年内，在经营活动中没有重大违法记录。</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三、信用记录承诺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截至本承诺函出具之日，我方未被“信用中国”网站（www.creditchina.gov.cn）列入以下名单：</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失信被执行人名单；</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重大税收违法案件当事人名单；</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政府采购严重失信行为记录名单。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我方承诺，如违反上述承诺，愿承担由此产生的一切法律责任，</w:t>
      </w:r>
      <w:r>
        <w:rPr>
          <w:rFonts w:hint="eastAsia" w:ascii="宋体" w:hAnsi="宋体" w:eastAsia="宋体" w:cs="宋体"/>
          <w:sz w:val="24"/>
          <w:szCs w:val="24"/>
          <w:lang w:val="en-US" w:eastAsia="zh-CN"/>
        </w:rPr>
        <w:t xml:space="preserve">同意医院将我</w:t>
      </w:r>
      <w:r>
        <w:rPr>
          <w:rFonts w:hint="eastAsia" w:ascii="宋体" w:hAnsi="宋体" w:eastAsia="宋体" w:cs="宋体"/>
          <w:sz w:val="24"/>
          <w:szCs w:val="24"/>
        </w:rPr>
        <w:t xml:space="preserve">方</w:t>
      </w:r>
      <w:r>
        <w:rPr>
          <w:rFonts w:hint="eastAsia" w:ascii="宋体" w:hAnsi="宋体" w:eastAsia="宋体" w:cs="宋体"/>
          <w:sz w:val="24"/>
          <w:szCs w:val="24"/>
          <w:lang w:val="en-US" w:eastAsia="zh-CN"/>
        </w:rPr>
        <w:t xml:space="preserve">列入采购黑名单，不再接受我方投标，</w:t>
      </w:r>
      <w:r>
        <w:rPr>
          <w:rFonts w:hint="eastAsia" w:ascii="宋体" w:hAnsi="宋体" w:eastAsia="宋体" w:cs="宋体"/>
          <w:sz w:val="24"/>
          <w:szCs w:val="24"/>
        </w:rPr>
        <w:t xml:space="preserve">我方</w:t>
      </w:r>
      <w:r>
        <w:rPr>
          <w:rFonts w:hint="eastAsia" w:ascii="宋体" w:hAnsi="宋体" w:eastAsia="宋体" w:cs="宋体"/>
          <w:sz w:val="24"/>
          <w:szCs w:val="24"/>
          <w:lang w:val="en-US" w:eastAsia="zh-CN"/>
        </w:rPr>
        <w:t xml:space="preserve">且</w:t>
      </w:r>
      <w:r>
        <w:rPr>
          <w:rFonts w:hint="eastAsia" w:ascii="宋体" w:hAnsi="宋体" w:eastAsia="宋体" w:cs="宋体"/>
          <w:sz w:val="24"/>
          <w:szCs w:val="24"/>
        </w:rPr>
        <w:t xml:space="preserve">接受采购人及相关监督管理部门依据《中华人民共和国政府采购法》等相关法律法规作出的处罚</w:t>
      </w:r>
      <w:r>
        <w:rPr>
          <w:rFonts w:hint="eastAsia" w:ascii="宋体" w:hAnsi="宋体" w:eastAsia="宋体" w:cs="宋体"/>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备</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本承诺函需加盖供应商公章，并由法定代表人签字。</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本承诺函作为投标文件/响应文件的组成部分，具有同等法律效力。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特此承诺！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3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承诺人（盖章）：</w:t>
      </w:r>
      <w:r/>
    </w:p>
    <w:p>
      <w:pPr>
        <w:ind w:firstLine="432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法定代表人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签字</w:t>
      </w:r>
      <w:r>
        <w:rPr>
          <w:rFonts w:hint="eastAsia" w:ascii="宋体" w:hAnsi="宋体" w:eastAsia="宋体" w:cs="宋体"/>
          <w:sz w:val="24"/>
          <w:szCs w:val="24"/>
          <w:lang w:eastAsia="zh-CN"/>
        </w:rPr>
        <w:t xml:space="preserve">）：</w:t>
      </w:r>
      <w:r/>
    </w:p>
    <w:p>
      <w:pPr>
        <w:ind w:firstLine="43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w:t>
      </w:r>
      <w:r/>
    </w:p>
    <w:p>
      <w:pPr>
        <w:pStyle w:val="648"/>
        <w:sectPr>
          <w:footnotePr/>
          <w:endnotePr/>
          <w:type w:val="nextPage"/>
          <w:pgSz w:w="11906" w:h="16838" w:orient="portrait"/>
          <w:pgMar w:top="1440" w:right="1800" w:bottom="1440" w:left="1800" w:header="851" w:footer="992" w:gutter="0"/>
          <w:cols w:num="1" w:sep="0" w:space="425" w:equalWidth="1"/>
          <w:docGrid w:linePitch="360"/>
        </w:sectPr>
      </w:pPr>
      <w:r/>
      <w:r/>
    </w:p>
    <w:p>
      <w:pPr>
        <w:pStyle w:val="648"/>
      </w:pPr>
      <w:r/>
      <w:r/>
    </w:p>
    <w:p>
      <w:pPr>
        <w:pStyle w:val="651"/>
        <w:jc w:val="center"/>
        <w:spacing w:beforeAutospacing="0" w:afterAutospacing="0"/>
        <w:rPr>
          <w:color w:val="auto"/>
          <w:highlight w:val="none"/>
        </w:rPr>
      </w:pPr>
      <w:r>
        <w:rPr>
          <w:color w:val="auto"/>
          <w:highlight w:val="none"/>
        </w:rPr>
      </w:r>
      <w:bookmarkEnd w:id="31"/>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121"/>
      <w:bookmarkEnd w:id="177"/>
      <w:bookmarkEnd w:id="180"/>
      <w:bookmarkEnd w:id="184"/>
      <w:bookmarkEnd w:id="185"/>
      <w:bookmarkEnd w:id="191"/>
      <w:bookmarkEnd w:id="192"/>
      <w:bookmarkEnd w:id="193"/>
      <w:bookmarkEnd w:id="194"/>
      <w:bookmarkEnd w:id="203"/>
      <w:bookmarkEnd w:id="204"/>
      <w:bookmarkEnd w:id="205"/>
      <w:bookmarkEnd w:id="206"/>
      <w:bookmarkEnd w:id="207"/>
      <w:r/>
    </w:p>
    <w:p>
      <w:pPr>
        <w:rPr>
          <w:color w:val="auto"/>
          <w:highlight w:val="none"/>
        </w:rPr>
      </w:pPr>
      <w:r>
        <w:rPr>
          <w:color w:val="auto"/>
          <w:highlight w:val="none"/>
        </w:rPr>
      </w:r>
      <w:r/>
    </w:p>
    <w:p>
      <w:pPr>
        <w:pStyle w:val="651"/>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51"/>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51"/>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51"/>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51"/>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质疑事项</w:t>
      </w:r>
      <w:r>
        <w:rPr>
          <w:rFonts w:hint="eastAsia" w:ascii="Times New Roman" w:hAnsi="Times New Roman" w:eastAsia="宋体" w:cs="宋体"/>
          <w:color w:val="auto"/>
          <w:highlight w:val="none"/>
        </w:rPr>
        <w:t xml:space="preserve">1</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p>
    <w:p>
      <w:pPr>
        <w:pStyle w:val="651"/>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w:t>
      </w:r>
      <w:r>
        <w:rPr>
          <w:rFonts w:hint="eastAsia" w:ascii="Times New Roman" w:hAnsi="Times New Roman" w:eastAsia="宋体" w:cs="宋体"/>
          <w:color w:val="auto"/>
          <w:highlight w:val="none"/>
        </w:rPr>
        <w:t xml:space="preserve">2</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51"/>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51"/>
        <w:jc w:val="both"/>
        <w:spacing w:beforeAutospacing="0" w:afterAutospacing="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签字(签章)：  公章：  日期：   </w:t>
      </w:r>
      <w:r/>
    </w:p>
    <w:p>
      <w:pPr>
        <w:pStyle w:val="651"/>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51"/>
        <w:ind w:firstLine="480"/>
        <w:spacing w:beforeAutospacing="0" w:afterAutospacing="0" w:line="0" w:lineRule="atLeast"/>
        <w:widowControl/>
        <w:rPr>
          <w:rFonts w:ascii="宋体" w:hAnsi="宋体" w:eastAsia="宋体" w:cs="宋体"/>
          <w:color w:val="auto"/>
          <w:highlight w:val="none"/>
        </w:rPr>
      </w:pPr>
      <w:r>
        <w:rPr>
          <w:rFonts w:hint="eastAsia" w:ascii="Times New Roman" w:hAnsi="Times New Roman" w:eastAsia="宋体" w:cs="宋体"/>
          <w:color w:val="auto"/>
          <w:highlight w:val="none"/>
        </w:rPr>
        <w:t xml:space="preserve">1</w:t>
      </w:r>
      <w:r>
        <w:rPr>
          <w:rFonts w:hint="eastAsia" w:ascii="宋体" w:hAnsi="宋体" w:eastAsia="宋体" w:cs="宋体"/>
          <w:color w:val="auto"/>
          <w:highlight w:val="none"/>
        </w:rPr>
        <w:t xml:space="preserve">.供应商提出质疑时，应提交质疑函和必要的证明材料。</w:t>
      </w:r>
      <w:r/>
    </w:p>
    <w:p>
      <w:pPr>
        <w:pStyle w:val="651"/>
        <w:ind w:firstLine="480"/>
        <w:spacing w:beforeAutospacing="0" w:afterAutospacing="0" w:line="0" w:lineRule="atLeast"/>
        <w:widowControl/>
        <w:rPr>
          <w:rFonts w:ascii="宋体" w:hAnsi="宋体" w:eastAsia="宋体" w:cs="宋体"/>
          <w:color w:val="auto"/>
          <w:highlight w:val="none"/>
        </w:rPr>
      </w:pPr>
      <w:r>
        <w:rPr>
          <w:rFonts w:hint="eastAsia" w:ascii="Times New Roman" w:hAnsi="Times New Roman" w:eastAsia="宋体" w:cs="宋体"/>
          <w:color w:val="auto"/>
          <w:highlight w:val="none"/>
        </w:rPr>
        <w:t xml:space="preserve">2</w:t>
      </w:r>
      <w:r>
        <w:rPr>
          <w:rFonts w:hint="eastAsia" w:ascii="宋体" w:hAnsi="宋体" w:eastAsia="宋体" w:cs="宋体"/>
          <w:color w:val="auto"/>
          <w:highlight w:val="none"/>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1"/>
        <w:ind w:firstLine="480"/>
        <w:spacing w:beforeAutospacing="0" w:afterAutospacing="0" w:line="0" w:lineRule="atLeast"/>
        <w:widowControl/>
        <w:rPr>
          <w:rFonts w:ascii="宋体" w:hAnsi="宋体" w:eastAsia="宋体" w:cs="宋体"/>
          <w:color w:val="auto"/>
          <w:highlight w:val="none"/>
        </w:rPr>
      </w:pPr>
      <w:r>
        <w:rPr>
          <w:rFonts w:hint="eastAsia" w:ascii="Times New Roman" w:hAnsi="Times New Roman" w:eastAsia="宋体" w:cs="宋体"/>
          <w:color w:val="auto"/>
          <w:highlight w:val="none"/>
        </w:rPr>
        <w:t xml:space="preserve">3</w:t>
      </w:r>
      <w:r>
        <w:rPr>
          <w:rFonts w:hint="eastAsia" w:ascii="宋体" w:hAnsi="宋体" w:eastAsia="宋体" w:cs="宋体"/>
          <w:color w:val="auto"/>
          <w:highlight w:val="none"/>
        </w:rPr>
        <w:t xml:space="preserve">.质疑供应商若对项目的某一分包进行质疑，质疑函中应列明具体分包号。</w:t>
      </w:r>
      <w:r/>
    </w:p>
    <w:p>
      <w:pPr>
        <w:pStyle w:val="651"/>
        <w:ind w:firstLine="480"/>
        <w:spacing w:beforeAutospacing="0" w:afterAutospacing="0" w:line="0" w:lineRule="atLeast"/>
        <w:widowControl/>
        <w:rPr>
          <w:rFonts w:ascii="宋体" w:hAnsi="宋体" w:eastAsia="宋体" w:cs="宋体"/>
          <w:color w:val="auto"/>
          <w:highlight w:val="none"/>
        </w:rPr>
      </w:pPr>
      <w:r>
        <w:rPr>
          <w:rFonts w:hint="eastAsia" w:ascii="Times New Roman" w:hAnsi="Times New Roman" w:eastAsia="宋体" w:cs="宋体"/>
          <w:color w:val="auto"/>
          <w:highlight w:val="none"/>
        </w:rPr>
        <w:t xml:space="preserve">4</w:t>
      </w:r>
      <w:r>
        <w:rPr>
          <w:rFonts w:hint="eastAsia" w:ascii="宋体" w:hAnsi="宋体" w:eastAsia="宋体" w:cs="宋体"/>
          <w:color w:val="auto"/>
          <w:highlight w:val="none"/>
        </w:rPr>
        <w:t xml:space="preserve">.质疑函的质疑事项应具体、明确，并有必要的事实依据和法律依据。</w:t>
      </w:r>
      <w:r/>
    </w:p>
    <w:p>
      <w:pPr>
        <w:pStyle w:val="651"/>
        <w:ind w:firstLine="480"/>
        <w:spacing w:beforeAutospacing="0" w:afterAutospacing="0" w:line="0" w:lineRule="atLeast"/>
        <w:widowControl/>
        <w:rPr>
          <w:rFonts w:ascii="宋体" w:hAnsi="宋体" w:eastAsia="宋体" w:cs="宋体"/>
          <w:color w:val="auto"/>
          <w:highlight w:val="none"/>
        </w:rPr>
      </w:pPr>
      <w:r>
        <w:rPr>
          <w:rFonts w:hint="eastAsia" w:ascii="Times New Roman" w:hAnsi="Times New Roman" w:eastAsia="宋体" w:cs="宋体"/>
          <w:color w:val="auto"/>
          <w:highlight w:val="none"/>
        </w:rPr>
        <w:t xml:space="preserve">5</w:t>
      </w:r>
      <w:r>
        <w:rPr>
          <w:rFonts w:hint="eastAsia" w:ascii="宋体" w:hAnsi="宋体" w:eastAsia="宋体" w:cs="宋体"/>
          <w:color w:val="auto"/>
          <w:highlight w:val="none"/>
        </w:rPr>
        <w:t xml:space="preserve">.质疑函的质疑请求应与质疑事项相关。</w:t>
      </w:r>
      <w:r/>
    </w:p>
    <w:p>
      <w:pPr>
        <w:pStyle w:val="651"/>
        <w:ind w:firstLine="480"/>
        <w:spacing w:beforeAutospacing="0" w:afterAutospacing="0" w:line="0" w:lineRule="atLeast"/>
        <w:widowControl/>
        <w:rPr>
          <w:rFonts w:ascii="宋体" w:hAnsi="宋体" w:eastAsia="宋体" w:cs="宋体"/>
          <w:color w:val="auto"/>
          <w:highlight w:val="none"/>
        </w:rPr>
      </w:pPr>
      <w:r>
        <w:rPr>
          <w:rFonts w:hint="eastAsia" w:ascii="Times New Roman" w:hAnsi="Times New Roman" w:eastAsia="宋体" w:cs="宋体"/>
          <w:color w:val="auto"/>
          <w:highlight w:val="none"/>
        </w:rPr>
        <w:t xml:space="preserve">6</w:t>
      </w:r>
      <w:r>
        <w:rPr>
          <w:rFonts w:hint="eastAsia" w:ascii="宋体" w:hAnsi="宋体" w:eastAsia="宋体" w:cs="宋体"/>
          <w:color w:val="auto"/>
          <w:highlight w:val="none"/>
        </w:rPr>
        <w:t xml:space="preserve">.质疑供应商为自然人的，质疑函应由本人签字；质疑供应商为法人或者其他组织的，质疑函应由法定代表人、主要负责人，或者其授权代表签字或者盖章，并加盖公章。</w:t>
      </w:r>
      <w:r/>
    </w:p>
    <w:p>
      <w:pPr>
        <w:pStyle w:val="651"/>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var(--yb-font-body-medium)">
    <w:panose1 w:val="020B0503020202020204"/>
  </w:font>
  <w:font w:name="微软雅黑">
    <w:panose1 w:val="020B0503020204020204"/>
  </w:font>
  <w:font w:name="Calibri">
    <w:panose1 w:val="020F0502020204030204"/>
  </w:font>
  <w:font w:name="Courier New">
    <w:panose1 w:val="02070309020205020404"/>
  </w:font>
  <w:font w:name="方正仿宋_GB2312">
    <w:panose1 w:val="020B050302020202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9"/>
                          </w:pPr>
                          <w:r>
                            <w:t xml:space="preserve">—</w:t>
                          </w:r>
                          <w:r>
                            <w:fldChar w:fldCharType="begin"/>
                          </w:r>
                          <w:r>
                            <w:instrText xml:space="preserve"> PAGE  \* MERGEFORMAT </w:instrText>
                          </w:r>
                          <w:r>
                            <w:fldChar w:fldCharType="separate"/>
                          </w:r>
                          <w:r>
                            <w:t xml:space="preserve">1</w:t>
                          </w:r>
                          <w:r>
                            <w:fldChar w:fldCharType="end"/>
                          </w:r>
                          <w: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9"/>
                    </w:pPr>
                    <w:r>
                      <w:t xml:space="preserve">—</w:t>
                    </w:r>
                    <w:r>
                      <w:fldChar w:fldCharType="begin"/>
                    </w:r>
                    <w:r>
                      <w:instrText xml:space="preserve"> PAGE  \* MERGEFORMAT </w:instrText>
                    </w:r>
                    <w:r>
                      <w:fldChar w:fldCharType="separate"/>
                    </w:r>
                    <w:r>
                      <w:t xml:space="preserve">1</w:t>
                    </w:r>
                    <w:r>
                      <w:fldChar w:fldCharType="end"/>
                    </w:r>
                    <w: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9"/>
    <w:next w:val="63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1"/>
    <w:link w:val="12"/>
    <w:uiPriority w:val="9"/>
    <w:rPr>
      <w:rFonts w:ascii="Arial" w:hAnsi="Arial" w:eastAsia="Arial" w:cs="Arial"/>
      <w:sz w:val="40"/>
      <w:szCs w:val="40"/>
    </w:rPr>
  </w:style>
  <w:style w:type="character" w:styleId="15">
    <w:name w:val="Heading 2 Char"/>
    <w:basedOn w:val="641"/>
    <w:link w:val="640"/>
    <w:uiPriority w:val="9"/>
    <w:rPr>
      <w:rFonts w:ascii="Arial" w:hAnsi="Arial" w:eastAsia="Arial" w:cs="Arial"/>
      <w:sz w:val="34"/>
    </w:rPr>
  </w:style>
  <w:style w:type="paragraph" w:styleId="16">
    <w:name w:val="Heading 3"/>
    <w:basedOn w:val="639"/>
    <w:next w:val="63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1"/>
    <w:link w:val="16"/>
    <w:uiPriority w:val="9"/>
    <w:rPr>
      <w:rFonts w:ascii="Arial" w:hAnsi="Arial" w:eastAsia="Arial" w:cs="Arial"/>
      <w:sz w:val="30"/>
      <w:szCs w:val="30"/>
    </w:rPr>
  </w:style>
  <w:style w:type="paragraph" w:styleId="18">
    <w:name w:val="Heading 4"/>
    <w:basedOn w:val="639"/>
    <w:next w:val="6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1"/>
    <w:link w:val="18"/>
    <w:uiPriority w:val="9"/>
    <w:rPr>
      <w:rFonts w:ascii="Arial" w:hAnsi="Arial" w:eastAsia="Arial" w:cs="Arial"/>
      <w:b/>
      <w:bCs/>
      <w:sz w:val="26"/>
      <w:szCs w:val="26"/>
    </w:rPr>
  </w:style>
  <w:style w:type="paragraph" w:styleId="20">
    <w:name w:val="Heading 5"/>
    <w:basedOn w:val="639"/>
    <w:next w:val="6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1"/>
    <w:link w:val="20"/>
    <w:uiPriority w:val="9"/>
    <w:rPr>
      <w:rFonts w:ascii="Arial" w:hAnsi="Arial" w:eastAsia="Arial" w:cs="Arial"/>
      <w:b/>
      <w:bCs/>
      <w:sz w:val="24"/>
      <w:szCs w:val="24"/>
    </w:rPr>
  </w:style>
  <w:style w:type="paragraph" w:styleId="22">
    <w:name w:val="Heading 6"/>
    <w:basedOn w:val="639"/>
    <w:next w:val="6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1"/>
    <w:link w:val="22"/>
    <w:uiPriority w:val="9"/>
    <w:rPr>
      <w:rFonts w:ascii="Arial" w:hAnsi="Arial" w:eastAsia="Arial" w:cs="Arial"/>
      <w:b/>
      <w:bCs/>
      <w:sz w:val="22"/>
      <w:szCs w:val="22"/>
    </w:rPr>
  </w:style>
  <w:style w:type="paragraph" w:styleId="24">
    <w:name w:val="Heading 7"/>
    <w:basedOn w:val="639"/>
    <w:next w:val="6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1"/>
    <w:link w:val="24"/>
    <w:uiPriority w:val="9"/>
    <w:rPr>
      <w:rFonts w:ascii="Arial" w:hAnsi="Arial" w:eastAsia="Arial" w:cs="Arial"/>
      <w:b/>
      <w:bCs/>
      <w:i/>
      <w:iCs/>
      <w:sz w:val="22"/>
      <w:szCs w:val="22"/>
    </w:rPr>
  </w:style>
  <w:style w:type="paragraph" w:styleId="26">
    <w:name w:val="Heading 8"/>
    <w:basedOn w:val="639"/>
    <w:next w:val="6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1"/>
    <w:link w:val="26"/>
    <w:uiPriority w:val="9"/>
    <w:rPr>
      <w:rFonts w:ascii="Arial" w:hAnsi="Arial" w:eastAsia="Arial" w:cs="Arial"/>
      <w:i/>
      <w:iCs/>
      <w:sz w:val="22"/>
      <w:szCs w:val="22"/>
    </w:rPr>
  </w:style>
  <w:style w:type="paragraph" w:styleId="28">
    <w:name w:val="Heading 9"/>
    <w:basedOn w:val="639"/>
    <w:next w:val="6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9"/>
    <w:next w:val="639"/>
    <w:link w:val="34"/>
    <w:uiPriority w:val="10"/>
    <w:qFormat/>
    <w:pPr>
      <w:contextualSpacing/>
      <w:spacing w:before="300" w:after="200"/>
    </w:pPr>
    <w:rPr>
      <w:sz w:val="48"/>
      <w:szCs w:val="48"/>
    </w:rPr>
  </w:style>
  <w:style w:type="character" w:styleId="34">
    <w:name w:val="Title Char"/>
    <w:basedOn w:val="641"/>
    <w:link w:val="33"/>
    <w:uiPriority w:val="10"/>
    <w:rPr>
      <w:sz w:val="48"/>
      <w:szCs w:val="48"/>
    </w:rPr>
  </w:style>
  <w:style w:type="paragraph" w:styleId="35">
    <w:name w:val="Subtitle"/>
    <w:basedOn w:val="639"/>
    <w:next w:val="639"/>
    <w:link w:val="36"/>
    <w:uiPriority w:val="11"/>
    <w:qFormat/>
    <w:pPr>
      <w:spacing w:before="200" w:after="200"/>
    </w:pPr>
    <w:rPr>
      <w:sz w:val="24"/>
      <w:szCs w:val="24"/>
    </w:rPr>
  </w:style>
  <w:style w:type="character" w:styleId="36">
    <w:name w:val="Subtitle Char"/>
    <w:basedOn w:val="641"/>
    <w:link w:val="35"/>
    <w:uiPriority w:val="11"/>
    <w:rPr>
      <w:sz w:val="24"/>
      <w:szCs w:val="24"/>
    </w:rPr>
  </w:style>
  <w:style w:type="paragraph" w:styleId="37">
    <w:name w:val="Quote"/>
    <w:basedOn w:val="639"/>
    <w:next w:val="639"/>
    <w:link w:val="38"/>
    <w:uiPriority w:val="29"/>
    <w:qFormat/>
    <w:pPr>
      <w:ind w:left="720" w:right="720"/>
    </w:pPr>
    <w:rPr>
      <w:i/>
    </w:rPr>
  </w:style>
  <w:style w:type="character" w:styleId="38">
    <w:name w:val="Quote Char"/>
    <w:link w:val="37"/>
    <w:uiPriority w:val="29"/>
    <w:rPr>
      <w:i/>
    </w:rPr>
  </w:style>
  <w:style w:type="paragraph" w:styleId="39">
    <w:name w:val="Intense Quote"/>
    <w:basedOn w:val="639"/>
    <w:next w:val="6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1"/>
    <w:link w:val="650"/>
    <w:uiPriority w:val="99"/>
  </w:style>
  <w:style w:type="character" w:styleId="44">
    <w:name w:val="Footer Char"/>
    <w:basedOn w:val="641"/>
    <w:link w:val="649"/>
    <w:uiPriority w:val="99"/>
  </w:style>
  <w:style w:type="character" w:styleId="46">
    <w:name w:val="Caption Char"/>
    <w:basedOn w:val="643"/>
    <w:link w:val="649"/>
    <w:uiPriority w:val="99"/>
  </w:style>
  <w:style w:type="table" w:styleId="48">
    <w:name w:val="Table Grid Light"/>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1"/>
    <w:uiPriority w:val="99"/>
    <w:unhideWhenUsed/>
    <w:rPr>
      <w:vertAlign w:val="superscript"/>
    </w:rPr>
  </w:style>
  <w:style w:type="paragraph" w:styleId="177">
    <w:name w:val="endnote text"/>
    <w:basedOn w:val="6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1"/>
    <w:uiPriority w:val="99"/>
    <w:semiHidden/>
    <w:unhideWhenUsed/>
    <w:rPr>
      <w:vertAlign w:val="superscript"/>
    </w:rPr>
  </w:style>
  <w:style w:type="paragraph" w:styleId="180">
    <w:name w:val="toc 1"/>
    <w:basedOn w:val="639"/>
    <w:next w:val="639"/>
    <w:uiPriority w:val="39"/>
    <w:unhideWhenUsed/>
    <w:pPr>
      <w:ind w:left="0" w:right="0" w:firstLine="0"/>
      <w:spacing w:after="57"/>
    </w:pPr>
  </w:style>
  <w:style w:type="paragraph" w:styleId="181">
    <w:name w:val="toc 2"/>
    <w:basedOn w:val="639"/>
    <w:next w:val="639"/>
    <w:uiPriority w:val="39"/>
    <w:unhideWhenUsed/>
    <w:pPr>
      <w:ind w:left="283" w:right="0" w:firstLine="0"/>
      <w:spacing w:after="57"/>
    </w:pPr>
  </w:style>
  <w:style w:type="paragraph" w:styleId="182">
    <w:name w:val="toc 3"/>
    <w:basedOn w:val="639"/>
    <w:next w:val="639"/>
    <w:uiPriority w:val="39"/>
    <w:unhideWhenUsed/>
    <w:pPr>
      <w:ind w:left="567" w:right="0" w:firstLine="0"/>
      <w:spacing w:after="57"/>
    </w:pPr>
  </w:style>
  <w:style w:type="paragraph" w:styleId="183">
    <w:name w:val="toc 4"/>
    <w:basedOn w:val="639"/>
    <w:next w:val="639"/>
    <w:uiPriority w:val="39"/>
    <w:unhideWhenUsed/>
    <w:pPr>
      <w:ind w:left="850" w:right="0" w:firstLine="0"/>
      <w:spacing w:after="57"/>
    </w:pPr>
  </w:style>
  <w:style w:type="paragraph" w:styleId="184">
    <w:name w:val="toc 5"/>
    <w:basedOn w:val="639"/>
    <w:next w:val="639"/>
    <w:uiPriority w:val="39"/>
    <w:unhideWhenUsed/>
    <w:pPr>
      <w:ind w:left="1134" w:right="0" w:firstLine="0"/>
      <w:spacing w:after="57"/>
    </w:pPr>
  </w:style>
  <w:style w:type="paragraph" w:styleId="185">
    <w:name w:val="toc 6"/>
    <w:basedOn w:val="639"/>
    <w:next w:val="639"/>
    <w:uiPriority w:val="39"/>
    <w:unhideWhenUsed/>
    <w:pPr>
      <w:ind w:left="1417" w:right="0" w:firstLine="0"/>
      <w:spacing w:after="57"/>
    </w:pPr>
  </w:style>
  <w:style w:type="paragraph" w:styleId="186">
    <w:name w:val="toc 7"/>
    <w:basedOn w:val="639"/>
    <w:next w:val="639"/>
    <w:uiPriority w:val="39"/>
    <w:unhideWhenUsed/>
    <w:pPr>
      <w:ind w:left="1701" w:right="0" w:firstLine="0"/>
      <w:spacing w:after="57"/>
    </w:pPr>
  </w:style>
  <w:style w:type="paragraph" w:styleId="187">
    <w:name w:val="toc 8"/>
    <w:basedOn w:val="639"/>
    <w:next w:val="639"/>
    <w:uiPriority w:val="39"/>
    <w:unhideWhenUsed/>
    <w:pPr>
      <w:ind w:left="1984" w:right="0" w:firstLine="0"/>
      <w:spacing w:after="57"/>
    </w:pPr>
  </w:style>
  <w:style w:type="paragraph" w:styleId="188">
    <w:name w:val="toc 9"/>
    <w:basedOn w:val="639"/>
    <w:next w:val="6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9"/>
    <w:next w:val="639"/>
    <w:uiPriority w:val="99"/>
    <w:unhideWhenUsed/>
    <w:pPr>
      <w:spacing w:after="0" w:afterAutospacing="0"/>
    </w:pPr>
  </w:style>
  <w:style w:type="paragraph" w:styleId="63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0">
    <w:name w:val="Heading 2"/>
    <w:basedOn w:val="639"/>
    <w:next w:val="63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1" w:default="1">
    <w:name w:val="Default Paragraph Font"/>
    <w:uiPriority w:val="1"/>
    <w:semiHidden/>
    <w:unhideWhenUsed/>
    <w:qFormat/>
  </w:style>
  <w:style w:type="table" w:styleId="642" w:default="1">
    <w:name w:val="Normal Table"/>
    <w:uiPriority w:val="99"/>
    <w:semiHidden/>
    <w:unhideWhenUsed/>
    <w:qFormat/>
    <w:tblPr>
      <w:tblCellMar>
        <w:left w:w="108" w:type="dxa"/>
        <w:top w:w="0" w:type="dxa"/>
        <w:right w:w="108" w:type="dxa"/>
        <w:bottom w:w="0" w:type="dxa"/>
      </w:tblCellMar>
    </w:tblPr>
  </w:style>
  <w:style w:type="paragraph" w:styleId="643">
    <w:name w:val="Caption"/>
    <w:basedOn w:val="639"/>
    <w:next w:val="639"/>
    <w:uiPriority w:val="0"/>
    <w:unhideWhenUsed/>
    <w:qFormat/>
    <w:pPr>
      <w:ind w:firstLine="0"/>
      <w:jc w:val="center"/>
    </w:pPr>
    <w:rPr>
      <w:sz w:val="21"/>
      <w:szCs w:val="28"/>
    </w:rPr>
  </w:style>
  <w:style w:type="paragraph" w:styleId="644">
    <w:name w:val="annotation text"/>
    <w:basedOn w:val="639"/>
    <w:uiPriority w:val="0"/>
    <w:qFormat/>
    <w:pPr>
      <w:jc w:val="left"/>
    </w:pPr>
  </w:style>
  <w:style w:type="paragraph" w:styleId="645">
    <w:name w:val="Body Text"/>
    <w:basedOn w:val="639"/>
    <w:next w:val="639"/>
    <w:uiPriority w:val="0"/>
    <w:semiHidden/>
    <w:qFormat/>
    <w:rPr>
      <w:rFonts w:ascii="仿宋" w:hAnsi="仿宋" w:eastAsia="仿宋" w:cs="仿宋"/>
      <w:sz w:val="31"/>
      <w:szCs w:val="31"/>
      <w:lang w:val="en-US" w:eastAsia="en-US" w:bidi="ar-SA"/>
    </w:rPr>
  </w:style>
  <w:style w:type="paragraph" w:styleId="646">
    <w:name w:val="Body Text Indent"/>
    <w:basedOn w:val="639"/>
    <w:next w:val="647"/>
    <w:uiPriority w:val="0"/>
    <w:qFormat/>
    <w:pPr>
      <w:ind w:firstLine="645"/>
    </w:pPr>
    <w:rPr>
      <w:rFonts w:ascii="方正仿宋_GB2312" w:eastAsia="方正仿宋_GB2312"/>
      <w:sz w:val="32"/>
      <w:szCs w:val="20"/>
    </w:rPr>
  </w:style>
  <w:style w:type="paragraph" w:styleId="647">
    <w:name w:val="envelope return"/>
    <w:basedOn w:val="639"/>
    <w:uiPriority w:val="99"/>
    <w:qFormat/>
    <w:rPr>
      <w:rFonts w:ascii="Arial" w:hAnsi="Arial" w:cs="Arial"/>
    </w:rPr>
  </w:style>
  <w:style w:type="paragraph" w:styleId="648">
    <w:name w:val="Plain Text"/>
    <w:basedOn w:val="639"/>
    <w:uiPriority w:val="99"/>
    <w:qFormat/>
    <w:rPr>
      <w:rFonts w:ascii="宋体" w:hAnsi="Courier New" w:eastAsia="宋体" w:cs="Courier New"/>
      <w:szCs w:val="21"/>
    </w:rPr>
  </w:style>
  <w:style w:type="paragraph" w:styleId="649">
    <w:name w:val="Footer"/>
    <w:basedOn w:val="639"/>
    <w:link w:val="656"/>
    <w:uiPriority w:val="0"/>
    <w:qFormat/>
    <w:pPr>
      <w:jc w:val="left"/>
      <w:tabs>
        <w:tab w:val="center" w:pos="4153" w:leader="none"/>
        <w:tab w:val="right" w:pos="8306" w:leader="none"/>
      </w:tabs>
    </w:pPr>
    <w:rPr>
      <w:sz w:val="18"/>
      <w:szCs w:val="18"/>
    </w:rPr>
  </w:style>
  <w:style w:type="paragraph" w:styleId="650">
    <w:name w:val="Header"/>
    <w:basedOn w:val="639"/>
    <w:link w:val="655"/>
    <w:uiPriority w:val="0"/>
    <w:qFormat/>
    <w:pPr>
      <w:jc w:val="center"/>
      <w:tabs>
        <w:tab w:val="center" w:pos="4153" w:leader="none"/>
        <w:tab w:val="right" w:pos="8306" w:leader="none"/>
      </w:tabs>
      <w:pBdr>
        <w:bottom w:val="single" w:color="auto" w:sz="6" w:space="1"/>
      </w:pBdr>
    </w:pPr>
    <w:rPr>
      <w:sz w:val="18"/>
      <w:szCs w:val="18"/>
    </w:rPr>
  </w:style>
  <w:style w:type="paragraph" w:styleId="651">
    <w:name w:val="Normal (Web)"/>
    <w:basedOn w:val="639"/>
    <w:uiPriority w:val="0"/>
    <w:qFormat/>
    <w:pPr>
      <w:jc w:val="left"/>
      <w:spacing w:beforeAutospacing="1" w:afterAutospacing="1"/>
    </w:pPr>
    <w:rPr>
      <w:rFonts w:cs="Times New Roman"/>
      <w:sz w:val="24"/>
    </w:rPr>
  </w:style>
  <w:style w:type="paragraph" w:styleId="652">
    <w:name w:val="Body Text First Indent 2"/>
    <w:basedOn w:val="646"/>
    <w:next w:val="639"/>
    <w:uiPriority w:val="0"/>
    <w:qFormat/>
    <w:pPr>
      <w:ind w:left="420" w:firstLine="420"/>
      <w:jc w:val="left"/>
      <w:spacing w:after="120" w:line="276" w:lineRule="auto"/>
      <w:tabs>
        <w:tab w:val="left" w:pos="180" w:leader="none"/>
      </w:tabs>
    </w:pPr>
    <w:rPr>
      <w:rFonts w:ascii="Calibri" w:hAnsi="Calibri"/>
      <w:sz w:val="22"/>
      <w:szCs w:val="22"/>
      <w:lang w:eastAsia="en-US"/>
    </w:rPr>
  </w:style>
  <w:style w:type="table" w:styleId="653">
    <w:name w:val="Table Grid"/>
    <w:basedOn w:val="64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54" w:customStyle="1">
    <w:name w:val="Default"/>
    <w:basedOn w:val="639"/>
    <w:uiPriority w:val="0"/>
    <w:semiHidden/>
    <w:qFormat/>
    <w:pPr>
      <w:jc w:val="left"/>
    </w:pPr>
    <w:rPr>
      <w:rFonts w:ascii="宋体" w:hAnsi="Calibri" w:cs="宋体"/>
      <w:color w:val="000000"/>
      <w:sz w:val="24"/>
    </w:rPr>
  </w:style>
  <w:style w:type="character" w:styleId="655" w:customStyle="1">
    <w:name w:val="页眉 Char"/>
    <w:basedOn w:val="641"/>
    <w:link w:val="650"/>
    <w:uiPriority w:val="0"/>
    <w:qFormat/>
    <w:rPr>
      <w:rFonts w:asciiTheme="minorHAnsi" w:hAnsiTheme="minorHAnsi" w:eastAsiaTheme="minorEastAsia" w:cstheme="minorBidi"/>
      <w:sz w:val="18"/>
      <w:szCs w:val="18"/>
    </w:rPr>
  </w:style>
  <w:style w:type="character" w:styleId="656" w:customStyle="1">
    <w:name w:val="页脚 Char"/>
    <w:basedOn w:val="641"/>
    <w:link w:val="649"/>
    <w:uiPriority w:val="0"/>
    <w:qFormat/>
    <w:rPr>
      <w:rFonts w:asciiTheme="minorHAnsi" w:hAnsiTheme="minorHAnsi" w:eastAsiaTheme="minorEastAsia" w:cstheme="minorBidi"/>
      <w:sz w:val="18"/>
      <w:szCs w:val="18"/>
    </w:rPr>
  </w:style>
  <w:style w:type="paragraph" w:styleId="657" w:customStyle="1">
    <w:name w:val="普通正文"/>
    <w:basedOn w:val="639"/>
    <w:uiPriority w:val="0"/>
    <w:qFormat/>
    <w:pPr>
      <w:ind w:firstLine="480"/>
      <w:jc w:val="left"/>
      <w:spacing w:before="120" w:after="120" w:line="360" w:lineRule="auto"/>
    </w:pPr>
    <w:rPr>
      <w:rFonts w:ascii="Arial" w:hAnsi="Arial" w:eastAsia="等线" w:cs="Arial"/>
      <w:sz w:val="24"/>
      <w:szCs w:val="24"/>
    </w:rPr>
  </w:style>
  <w:style w:type="paragraph" w:styleId="658" w:customStyle="1">
    <w:name w:val="正文首行缩进 21"/>
    <w:basedOn w:val="659"/>
    <w:uiPriority w:val="0"/>
    <w:qFormat/>
    <w:pPr>
      <w:ind w:firstLine="420"/>
    </w:pPr>
  </w:style>
  <w:style w:type="paragraph" w:styleId="659" w:customStyle="1">
    <w:name w:val="正文文本缩进1"/>
    <w:basedOn w:val="639"/>
    <w:uiPriority w:val="0"/>
    <w:qFormat/>
    <w:pPr>
      <w:ind w:left="420"/>
      <w:spacing w:after="120"/>
    </w:pPr>
  </w:style>
  <w:style w:type="paragraph" w:styleId="660" w:customStyle="1">
    <w:name w:val="正文空2格  1."/>
    <w:basedOn w:val="639"/>
    <w:uiPriority w:val="0"/>
    <w:qFormat/>
    <w:pPr>
      <w:ind w:firstLine="480"/>
    </w:pPr>
    <w:rPr>
      <w:rFonts w:cs="宋体"/>
      <w:szCs w:val="20"/>
    </w:rPr>
  </w:style>
  <w:style w:type="paragraph" w:styleId="661">
    <w:name w:val="List Paragraph"/>
    <w:basedOn w:val="639"/>
    <w:uiPriority w:val="0"/>
    <w:qFormat/>
    <w:pPr>
      <w:ind w:firstLine="420"/>
    </w:pPr>
    <w:rPr>
      <w:rFonts w:ascii="Times New Roman" w:hAnsi="Times New Roman" w:eastAsia="宋体" w:cs="Times New Roman"/>
      <w:szCs w:val="21"/>
    </w:rPr>
  </w:style>
  <w:style w:type="character" w:styleId="662" w:customStyle="1">
    <w:name w:val="font21"/>
    <w:basedOn w:val="641"/>
    <w:uiPriority w:val="0"/>
    <w:qFormat/>
    <w:rPr>
      <w:rFonts w:hint="default" w:ascii="var(--yb-font-body-medium)" w:hAnsi="var(--yb-font-body-medium)" w:eastAsia="var(--yb-font-body-medium)" w:cs="var(--yb-font-body-medium)"/>
      <w:color w:val="000000"/>
      <w:sz w:val="21"/>
      <w:szCs w:val="21"/>
      <w:u w:val="none"/>
    </w:rPr>
  </w:style>
  <w:style w:type="character" w:styleId="663" w:customStyle="1">
    <w:name w:val="font31"/>
    <w:basedOn w:val="641"/>
    <w:uiPriority w:val="0"/>
    <w:qFormat/>
    <w:rPr>
      <w:rFonts w:hint="eastAsia" w:ascii="宋体" w:hAnsi="宋体" w:eastAsia="宋体" w:cs="宋体"/>
      <w:color w:val="000000"/>
      <w:sz w:val="21"/>
      <w:szCs w:val="21"/>
      <w:u w:val="none"/>
    </w:rPr>
  </w:style>
  <w:style w:type="numbering" w:styleId="102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南翠莲</cp:lastModifiedBy>
  <cp:revision>273</cp:revision>
  <dcterms:created xsi:type="dcterms:W3CDTF">2014-10-29T12:08:00Z</dcterms:created>
  <dcterms:modified xsi:type="dcterms:W3CDTF">2025-12-18T01:14:02Z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E2FCB17FA3E24E34ADA8014A44F98C14_13</vt:lpwstr>
  </property>
  <property fmtid="{D5CDD505-2E9C-101B-9397-08002B2CF9AE}" pid="4" name="KSOTemplateDocerSaveRecord">
    <vt:lpwstr>eyJoZGlkIjoiMTM5M2JmNzY4MDIyMzhmZmYzZjFiMjU3ZTkyNWRkN2EiLCJ1c2VySWQiOiIxMDc1NDQxNTA2In0=</vt:lpwstr>
  </property>
</Properties>
</file>